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77"/>
        <w:ind w:firstLine="300"/>
        <w:spacing w:line="360" w:lineRule="auto"/>
        <w:rPr>
          <w:sz w:val="60"/>
          <w:szCs w:val="60"/>
        </w:rPr>
      </w:pPr>
      <w:r>
        <w:rPr>
          <w:sz w:val="60"/>
          <w:szCs w:val="60"/>
        </w:rPr>
      </w:r>
      <w:r/>
    </w:p>
    <w:p>
      <w:pPr>
        <w:pStyle w:val="777"/>
        <w:jc w:val="center"/>
        <w:rPr>
          <w:rFonts w:hint="eastAsia" w:eastAsia="宋体"/>
          <w:b/>
          <w:bCs/>
          <w:sz w:val="60"/>
          <w:szCs w:val="60"/>
          <w:lang w:eastAsia="zh-CN"/>
        </w:rPr>
      </w:pPr>
      <w:r>
        <w:rPr>
          <w:rFonts w:hint="eastAsia"/>
          <w:b/>
          <w:bCs/>
          <w:sz w:val="60"/>
          <w:szCs w:val="60"/>
          <w:lang w:eastAsia="zh-CN"/>
        </w:rPr>
        <w:t xml:space="preserve">嘉泽镇25条镇级道路养护工程（三年期）</w:t>
      </w:r>
      <w:r>
        <w:rPr>
          <w:rFonts w:hint="eastAsia" w:eastAsia="宋体"/>
          <w:b/>
          <w:bCs/>
          <w:sz w:val="60"/>
          <w:szCs w:val="60"/>
          <w:lang w:eastAsia="zh-CN"/>
        </w:rPr>
      </w:r>
      <w:r/>
    </w:p>
    <w:p>
      <w:pPr>
        <w:pStyle w:val="777"/>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777"/>
        <w:jc w:val="center"/>
        <w:rPr>
          <w:b/>
          <w:bCs/>
          <w:sz w:val="60"/>
          <w:szCs w:val="60"/>
        </w:rPr>
      </w:pPr>
      <w:r>
        <w:rPr>
          <w:b/>
          <w:bCs/>
          <w:sz w:val="60"/>
          <w:szCs w:val="60"/>
        </w:rPr>
      </w:r>
      <w:r/>
    </w:p>
    <w:p>
      <w:pPr>
        <w:pStyle w:val="777"/>
        <w:jc w:val="center"/>
        <w:rPr>
          <w:b/>
          <w:bCs/>
          <w:sz w:val="60"/>
          <w:szCs w:val="60"/>
        </w:rPr>
      </w:pPr>
      <w:r>
        <w:rPr>
          <w:b/>
          <w:bCs/>
          <w:sz w:val="60"/>
          <w:szCs w:val="60"/>
        </w:rPr>
      </w:r>
      <w:r/>
    </w:p>
    <w:p>
      <w:pPr>
        <w:pStyle w:val="777"/>
        <w:jc w:val="center"/>
        <w:spacing w:line="360" w:lineRule="auto"/>
        <w:rPr>
          <w:sz w:val="60"/>
          <w:szCs w:val="60"/>
        </w:rPr>
      </w:pPr>
      <w:r>
        <w:rPr>
          <w:sz w:val="60"/>
          <w:szCs w:val="60"/>
        </w:rPr>
      </w:r>
      <w:r/>
    </w:p>
    <w:p>
      <w:pPr>
        <w:pStyle w:val="777"/>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highlight w:val="none"/>
          <w:lang w:eastAsia="zh-CN"/>
        </w:rPr>
        <w:t xml:space="preserve">嘉泽镇25条镇级道路养护工程（三年期）</w:t>
      </w:r>
      <w:r>
        <w:rPr>
          <w:rFonts w:hint="eastAsia" w:eastAsia="宋体"/>
          <w:bCs/>
          <w:sz w:val="36"/>
          <w:szCs w:val="36"/>
          <w:lang w:eastAsia="zh-CN"/>
        </w:rPr>
      </w:r>
      <w:r/>
    </w:p>
    <w:p>
      <w:pPr>
        <w:pStyle w:val="777"/>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项目编号：JSZC-320412-SSGL-G2026-0001</w:t>
      </w:r>
      <w:r>
        <w:rPr>
          <w:rFonts w:hint="eastAsia"/>
          <w:bCs/>
          <w:sz w:val="36"/>
          <w:szCs w:val="36"/>
          <w:lang w:val="en-US" w:eastAsia="zh-CN"/>
        </w:rPr>
        <w:t xml:space="preserve"> </w:t>
      </w:r>
      <w:r>
        <w:rPr>
          <w:rFonts w:hint="eastAsia" w:eastAsia="宋体"/>
          <w:bCs/>
          <w:sz w:val="36"/>
          <w:szCs w:val="36"/>
          <w:lang w:eastAsia="zh-CN"/>
        </w:rPr>
      </w:r>
      <w:r/>
    </w:p>
    <w:p>
      <w:pPr>
        <w:pStyle w:val="777"/>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常州市武进区嘉泽镇人民政府</w:t>
      </w:r>
      <w:r>
        <w:rPr>
          <w:rFonts w:hint="eastAsia" w:eastAsia="宋体"/>
          <w:bCs/>
          <w:sz w:val="36"/>
          <w:szCs w:val="36"/>
          <w:lang w:eastAsia="zh-CN"/>
        </w:rPr>
      </w:r>
      <w:r/>
    </w:p>
    <w:p>
      <w:pPr>
        <w:pStyle w:val="777"/>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江苏三省管理咨询有限公司</w:t>
      </w:r>
      <w:r>
        <w:rPr>
          <w:bCs/>
          <w:sz w:val="36"/>
          <w:szCs w:val="36"/>
        </w:rPr>
        <w:t xml:space="preserve"> </w:t>
      </w:r>
      <w:r>
        <w:rPr>
          <w:bCs/>
          <w:sz w:val="36"/>
          <w:szCs w:val="36"/>
        </w:rPr>
      </w:r>
      <w:r/>
    </w:p>
    <w:p>
      <w:pPr>
        <w:pStyle w:val="777"/>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Pr>
          <w:b/>
          <w:sz w:val="36"/>
          <w:szCs w:val="36"/>
        </w:rPr>
      </w:r>
      <w:r/>
    </w:p>
    <w:p>
      <w:pPr>
        <w:pStyle w:val="777"/>
      </w:pPr>
      <w:r/>
      <w:r/>
    </w:p>
    <w:p>
      <w:pPr>
        <w:pStyle w:val="777"/>
      </w:pPr>
      <w:r/>
      <w:r/>
    </w:p>
    <w:p>
      <w:pPr>
        <w:pStyle w:val="777"/>
      </w:pPr>
      <w:r/>
      <w:r/>
    </w:p>
    <w:p>
      <w:pPr>
        <w:pStyle w:val="829"/>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8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853"/>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853"/>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29"/>
        <w:spacing w:line="360" w:lineRule="auto"/>
        <w:tabs>
          <w:tab w:val="left" w:pos="1050" w:leader="none"/>
          <w:tab w:val="right" w:pos="8937" w:leader="dot"/>
        </w:tabs>
        <w:rPr>
          <w:rFonts w:hint="eastAsia" w:ascii="Times New Roman" w:hAnsi="Times New Roman"/>
          <w:b w:val="0"/>
          <w:sz w:val="21"/>
          <w:szCs w:val="22"/>
        </w:rPr>
      </w:pPr>
      <w:r>
        <w:fldChar w:fldCharType="begin"/>
      </w:r>
      <w:r>
        <w:instrText xml:space="preserve"> HYPERLINK \l "_Toc99301421" </w:instrText>
      </w:r>
      <w:r>
        <w:fldChar w:fldCharType="separate"/>
      </w:r>
      <w:r>
        <w:rPr>
          <w:rStyle w:val="853"/>
          <w:rFonts w:ascii="Times New Roman" w:hAnsi="Times New Roman"/>
        </w:rPr>
        <w:t xml:space="preserve">第三章   资</w:t>
      </w:r>
      <w:bookmarkStart w:id="1" w:name="_Hlt100754117"/>
      <w:r>
        <w:rPr>
          <w:rStyle w:val="853"/>
          <w:rFonts w:ascii="Times New Roman" w:hAnsi="Times New Roman"/>
        </w:rPr>
        <w:t xml:space="preserve">格</w:t>
      </w:r>
      <w:bookmarkEnd w:id="1"/>
      <w:r>
        <w:rPr>
          <w:rStyle w:val="853"/>
          <w:rFonts w:ascii="Times New Roman" w:hAnsi="Times New Roman"/>
        </w:rPr>
        <w:t xml:space="preserve">审查</w:t>
      </w:r>
      <w:r>
        <w:rPr>
          <w:rFonts w:ascii="Times New Roman" w:hAnsi="Times New Roman"/>
        </w:rPr>
        <w:tab/>
      </w:r>
      <w:r>
        <w:rPr>
          <w:rFonts w:hint="eastAsia" w:ascii="Times New Roman" w:hAnsi="Times New Roman"/>
        </w:rPr>
        <w:t xml:space="preserve">2</w:t>
      </w:r>
      <w:r>
        <w:rPr>
          <w:rFonts w:ascii="Times New Roman" w:hAnsi="Times New Roman"/>
        </w:rPr>
        <w:fldChar w:fldCharType="end"/>
      </w:r>
      <w:r>
        <w:rPr>
          <w:rFonts w:hint="eastAsia" w:ascii="Times New Roman" w:hAnsi="Times New Roman"/>
        </w:rPr>
        <w:t xml:space="preserve">0</w:t>
      </w:r>
      <w:r>
        <w:rPr>
          <w:rFonts w:hint="eastAsia" w:ascii="Times New Roman" w:hAnsi="Times New Roman"/>
          <w:b w:val="0"/>
          <w:sz w:val="21"/>
          <w:szCs w:val="22"/>
        </w:rPr>
      </w:r>
      <w:r/>
    </w:p>
    <w:p>
      <w:pPr>
        <w:pStyle w:val="829"/>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853"/>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29"/>
        <w:spacing w:line="360" w:lineRule="auto"/>
        <w:tabs>
          <w:tab w:val="left" w:pos="1050" w:leader="none"/>
          <w:tab w:val="right" w:pos="8937" w:leader="dot"/>
        </w:tabs>
        <w:rPr>
          <w:rFonts w:hint="eastAsia" w:ascii="Times New Roman" w:hAnsi="Times New Roman"/>
          <w:b w:val="0"/>
          <w:sz w:val="21"/>
          <w:szCs w:val="22"/>
        </w:rPr>
      </w:pPr>
      <w:r>
        <w:fldChar w:fldCharType="begin"/>
      </w:r>
      <w:r>
        <w:instrText xml:space="preserve"> HYPERLINK \l "_Toc99301424" </w:instrText>
      </w:r>
      <w:r>
        <w:fldChar w:fldCharType="separate"/>
      </w:r>
      <w:r>
        <w:rPr>
          <w:rStyle w:val="853"/>
          <w:rFonts w:ascii="Times New Roman" w:hAnsi="Times New Roman"/>
        </w:rPr>
        <w:t xml:space="preserve">第五章   采购</w:t>
      </w:r>
      <w:bookmarkStart w:id="2" w:name="_Hlt100754102"/>
      <w:r/>
      <w:bookmarkStart w:id="3" w:name="_Hlt100754103"/>
      <w:r>
        <w:rPr>
          <w:rStyle w:val="853"/>
          <w:rFonts w:ascii="Times New Roman" w:hAnsi="Times New Roman"/>
        </w:rPr>
        <w:t xml:space="preserve">需</w:t>
      </w:r>
      <w:bookmarkEnd w:id="2"/>
      <w:r/>
      <w:bookmarkEnd w:id="3"/>
      <w:r>
        <w:rPr>
          <w:rStyle w:val="853"/>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ascii="Times New Roman" w:hAnsi="Times New Roman"/>
        </w:rPr>
        <w:fldChar w:fldCharType="end"/>
      </w:r>
      <w:r>
        <w:rPr>
          <w:rFonts w:hint="eastAsia" w:ascii="Times New Roman" w:hAnsi="Times New Roman"/>
        </w:rPr>
        <w:t xml:space="preserve">1</w:t>
      </w:r>
      <w:r>
        <w:rPr>
          <w:rFonts w:hint="eastAsia" w:ascii="Times New Roman" w:hAnsi="Times New Roman"/>
          <w:b w:val="0"/>
          <w:sz w:val="21"/>
          <w:szCs w:val="22"/>
        </w:rPr>
      </w:r>
      <w:r/>
    </w:p>
    <w:p>
      <w:pPr>
        <w:pStyle w:val="829"/>
        <w:spacing w:line="360" w:lineRule="auto"/>
        <w:tabs>
          <w:tab w:val="left" w:pos="1050" w:leader="none"/>
          <w:tab w:val="right" w:pos="8937" w:leader="dot"/>
        </w:tabs>
        <w:rPr>
          <w:rFonts w:hint="eastAsia" w:ascii="Times New Roman" w:hAnsi="Times New Roman"/>
          <w:b w:val="0"/>
          <w:sz w:val="21"/>
          <w:szCs w:val="22"/>
        </w:rPr>
      </w:pPr>
      <w:r>
        <w:fldChar w:fldCharType="begin"/>
      </w:r>
      <w:r>
        <w:instrText xml:space="preserve"> HYPERLINK \l "_Toc99301425" </w:instrText>
      </w:r>
      <w:r>
        <w:fldChar w:fldCharType="separate"/>
      </w:r>
      <w:r>
        <w:rPr>
          <w:rStyle w:val="853"/>
          <w:rFonts w:ascii="Times New Roman" w:hAnsi="Times New Roman"/>
        </w:rPr>
        <w:t xml:space="preserve">第六章   拟签订的合同文本</w:t>
      </w:r>
      <w:r>
        <w:rPr>
          <w:rFonts w:ascii="Times New Roman" w:hAnsi="Times New Roman"/>
        </w:rPr>
        <w:tab/>
      </w:r>
      <w:r>
        <w:rPr>
          <w:rFonts w:hint="eastAsia" w:ascii="Times New Roman" w:hAnsi="Times New Roman"/>
        </w:rPr>
        <w:t xml:space="preserve">3</w:t>
      </w:r>
      <w:r>
        <w:rPr>
          <w:rFonts w:ascii="Times New Roman" w:hAnsi="Times New Roman"/>
        </w:rPr>
        <w:fldChar w:fldCharType="end"/>
      </w:r>
      <w:r>
        <w:rPr>
          <w:rFonts w:hint="eastAsia" w:ascii="Times New Roman" w:hAnsi="Times New Roman"/>
        </w:rPr>
        <w:t xml:space="preserve">8</w:t>
      </w:r>
      <w:r>
        <w:rPr>
          <w:rFonts w:hint="eastAsia" w:ascii="Times New Roman" w:hAnsi="Times New Roman"/>
          <w:b w:val="0"/>
          <w:sz w:val="21"/>
          <w:szCs w:val="22"/>
        </w:rPr>
      </w:r>
      <w:r/>
    </w:p>
    <w:p>
      <w:pPr>
        <w:pStyle w:val="829"/>
        <w:spacing w:line="360" w:lineRule="auto"/>
        <w:tabs>
          <w:tab w:val="left" w:pos="1050" w:leader="none"/>
          <w:tab w:val="right" w:pos="8937" w:leader="dot"/>
        </w:tabs>
        <w:rPr>
          <w:rFonts w:hint="eastAsia" w:ascii="Times New Roman" w:hAnsi="Times New Roman"/>
          <w:b w:val="0"/>
          <w:sz w:val="21"/>
          <w:szCs w:val="22"/>
        </w:rPr>
      </w:pPr>
      <w:r>
        <w:fldChar w:fldCharType="begin"/>
      </w:r>
      <w:r>
        <w:instrText xml:space="preserve"> HYPERLINK \l "_Toc99301426" </w:instrText>
      </w:r>
      <w:r>
        <w:fldChar w:fldCharType="separate"/>
      </w:r>
      <w:r>
        <w:rPr>
          <w:rStyle w:val="853"/>
          <w:rFonts w:ascii="Times New Roman" w:hAnsi="Times New Roman"/>
        </w:rPr>
        <w:t xml:space="preserve">第</w:t>
      </w:r>
      <w:r>
        <w:rPr>
          <w:rStyle w:val="853"/>
          <w:rFonts w:hint="eastAsia" w:ascii="Times New Roman" w:hAnsi="Times New Roman"/>
        </w:rPr>
        <w:t xml:space="preserve">八</w:t>
      </w:r>
      <w:r>
        <w:rPr>
          <w:rStyle w:val="853"/>
          <w:rFonts w:ascii="Times New Roman" w:hAnsi="Times New Roman"/>
        </w:rPr>
        <w:t xml:space="preserve">章   投标文件格式</w:t>
      </w:r>
      <w:r>
        <w:rPr>
          <w:rFonts w:ascii="Times New Roman" w:hAnsi="Times New Roman"/>
        </w:rPr>
        <w:tab/>
      </w:r>
      <w:r>
        <w:rPr>
          <w:rFonts w:hint="eastAsia" w:ascii="Times New Roman" w:hAnsi="Times New Roman"/>
        </w:rPr>
        <w:t xml:space="preserve">4</w:t>
      </w:r>
      <w:r>
        <w:rPr>
          <w:rFonts w:ascii="Times New Roman" w:hAnsi="Times New Roman"/>
        </w:rPr>
        <w:fldChar w:fldCharType="end"/>
      </w:r>
      <w:r>
        <w:rPr>
          <w:rFonts w:hint="eastAsia" w:ascii="Times New Roman" w:hAnsi="Times New Roman"/>
        </w:rPr>
        <w:t xml:space="preserve">2</w:t>
      </w:r>
      <w:r>
        <w:rPr>
          <w:rFonts w:hint="eastAsia" w:ascii="Times New Roman" w:hAnsi="Times New Roman"/>
          <w:b w:val="0"/>
          <w:sz w:val="21"/>
          <w:szCs w:val="22"/>
        </w:rPr>
      </w:r>
      <w:r/>
    </w:p>
    <w:p>
      <w:pPr>
        <w:pStyle w:val="829"/>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777"/>
        <w:jc w:val="center"/>
        <w:spacing w:line="360" w:lineRule="auto"/>
        <w:rPr>
          <w:b/>
          <w:sz w:val="36"/>
          <w:szCs w:val="36"/>
        </w:rPr>
        <w:sectPr>
          <w:footerReference w:type="first" r:id="rId11"/>
          <w:footnotePr/>
          <w:endnotePr/>
          <w:type w:val="nextColumn"/>
          <w:pgSz w:w="11907" w:h="16840" w:orient="portrait"/>
          <w:pgMar w:top="1418" w:right="1134" w:bottom="1418" w:left="1701" w:header="851" w:footer="851" w:gutter="0"/>
          <w:cols w:num="1" w:sep="0" w:space="1701" w:equalWidth="1"/>
          <w:docGrid w:linePitch="360"/>
          <w:titlePg/>
        </w:sectPr>
        <w:outlineLvl w:val="0"/>
      </w:pPr>
      <w:r/>
      <w:bookmarkStart w:id="4" w:name="_Toc99301419"/>
      <w:r>
        <w:rPr>
          <w:b/>
          <w:sz w:val="36"/>
          <w:szCs w:val="36"/>
        </w:rPr>
        <w:br w:type="page" w:clear="all"/>
      </w:r>
      <w:r/>
    </w:p>
    <w:p>
      <w:pPr>
        <w:pStyle w:val="777"/>
        <w:jc w:val="center"/>
        <w:spacing w:line="360" w:lineRule="auto"/>
        <w:rPr>
          <w:b/>
          <w:sz w:val="36"/>
          <w:szCs w:val="36"/>
        </w:rPr>
        <w:outlineLvl w:val="0"/>
      </w:pPr>
      <w:r>
        <w:rPr>
          <w:b/>
          <w:sz w:val="36"/>
          <w:szCs w:val="36"/>
        </w:rPr>
        <w:t xml:space="preserve">第一章   投标邀请</w:t>
      </w:r>
      <w:bookmarkEnd w:id="4"/>
      <w:r>
        <w:rPr>
          <w:b/>
          <w:sz w:val="36"/>
          <w:szCs w:val="36"/>
        </w:rPr>
      </w:r>
      <w:r/>
    </w:p>
    <w:p>
      <w:pPr>
        <w:pStyle w:val="777"/>
        <w:ind w:firstLine="640"/>
        <w:spacing w:line="360" w:lineRule="auto"/>
        <w:rPr>
          <w:sz w:val="32"/>
          <w:szCs w:val="32"/>
        </w:rPr>
      </w:pPr>
      <w:r>
        <w:rPr>
          <w:sz w:val="32"/>
          <w:szCs w:val="32"/>
        </w:rPr>
      </w:r>
      <w:r/>
    </w:p>
    <w:p>
      <w:pPr>
        <w:pStyle w:val="779"/>
        <w:jc w:val="left"/>
        <w:spacing w:before="0" w:line="360" w:lineRule="auto"/>
        <w:rPr>
          <w:rFonts w:ascii="Times New Roman" w:hAnsi="Times New Roman" w:eastAsia="宋体"/>
          <w:sz w:val="24"/>
          <w:szCs w:val="24"/>
        </w:rPr>
      </w:pPr>
      <w:r/>
      <w:bookmarkStart w:id="5" w:name="_Toc35393790"/>
      <w:r/>
      <w:bookmarkStart w:id="6" w:name="_Toc28359079"/>
      <w:r/>
      <w:bookmarkStart w:id="7" w:name="_Toc35393621"/>
      <w:r/>
      <w:bookmarkStart w:id="8" w:name="_Toc28359002"/>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777"/>
        <w:ind w:firstLine="480"/>
        <w:spacing w:line="360" w:lineRule="auto"/>
        <w:rPr>
          <w:rFonts w:hint="eastAsia" w:eastAsia="宋体"/>
          <w:sz w:val="24"/>
          <w:lang w:eastAsia="zh-CN"/>
        </w:rPr>
      </w:pPr>
      <w:r>
        <w:rPr>
          <w:sz w:val="24"/>
        </w:rPr>
        <w:t xml:space="preserve">1.项目编号：JSZC-320412-SSGL-G2026-0001</w:t>
      </w:r>
      <w:r>
        <w:rPr>
          <w:rFonts w:hint="eastAsia"/>
          <w:sz w:val="24"/>
          <w:lang w:val="en-US" w:eastAsia="zh-CN"/>
        </w:rPr>
        <w:t xml:space="preserve"> </w:t>
      </w:r>
      <w:r>
        <w:rPr>
          <w:rFonts w:hint="eastAsia" w:eastAsia="宋体"/>
          <w:sz w:val="24"/>
          <w:lang w:eastAsia="zh-CN"/>
        </w:rPr>
      </w:r>
      <w:r/>
    </w:p>
    <w:p>
      <w:pPr>
        <w:pStyle w:val="777"/>
        <w:ind w:firstLine="480"/>
        <w:spacing w:line="360" w:lineRule="auto"/>
        <w:rPr>
          <w:rFonts w:hint="eastAsia" w:eastAsia="宋体"/>
          <w:sz w:val="24"/>
          <w:highlight w:val="none"/>
          <w:lang w:eastAsia="zh-CN"/>
        </w:rPr>
      </w:pPr>
      <w:r>
        <w:rPr>
          <w:sz w:val="24"/>
        </w:rPr>
        <w:t xml:space="preserve">2.项目名称：</w:t>
      </w:r>
      <w:r>
        <w:rPr>
          <w:rFonts w:hint="eastAsia"/>
          <w:sz w:val="24"/>
          <w:highlight w:val="none"/>
          <w:lang w:eastAsia="zh-CN"/>
        </w:rPr>
        <w:t xml:space="preserve">嘉泽镇25条镇级道路养护工程（三年期）</w:t>
      </w:r>
      <w:r>
        <w:rPr>
          <w:rFonts w:hint="eastAsia" w:eastAsia="宋体"/>
          <w:sz w:val="24"/>
          <w:highlight w:val="none"/>
          <w:lang w:eastAsia="zh-CN"/>
        </w:rPr>
      </w:r>
      <w:r/>
    </w:p>
    <w:p>
      <w:pPr>
        <w:pStyle w:val="777"/>
        <w:ind w:firstLine="480"/>
        <w:spacing w:line="360" w:lineRule="auto"/>
        <w:rPr>
          <w:sz w:val="24"/>
          <w:highlight w:val="none"/>
        </w:rPr>
      </w:pPr>
      <w:r/>
      <w:bookmarkEnd w:id="9"/>
      <w:r>
        <w:rPr>
          <w:sz w:val="24"/>
        </w:rPr>
        <w:t xml:space="preserve">3.项目预算金额：</w:t>
      </w:r>
      <w:r>
        <w:rPr>
          <w:rFonts w:hint="eastAsia"/>
          <w:sz w:val="24"/>
          <w:lang w:val="en-US" w:eastAsia="zh-CN"/>
        </w:rPr>
        <w:t xml:space="preserve">120</w:t>
      </w:r>
      <w:r>
        <w:rPr>
          <w:rFonts w:hint="eastAsia"/>
          <w:sz w:val="24"/>
        </w:rPr>
        <w:t xml:space="preserve">万元</w:t>
      </w:r>
      <w:r>
        <w:rPr>
          <w:rFonts w:hint="eastAsia"/>
          <w:sz w:val="24"/>
          <w:lang w:eastAsia="zh-CN"/>
        </w:rPr>
        <w:t xml:space="preserve">（</w:t>
      </w:r>
      <w:r>
        <w:rPr>
          <w:rFonts w:hint="eastAsia"/>
          <w:sz w:val="24"/>
          <w:lang w:val="en-US" w:eastAsia="zh-CN"/>
        </w:rPr>
        <w:t xml:space="preserve">三年</w:t>
      </w:r>
      <w:r>
        <w:rPr>
          <w:rFonts w:hint="eastAsia"/>
          <w:sz w:val="24"/>
          <w:lang w:eastAsia="zh-CN"/>
        </w:rPr>
        <w:t xml:space="preserve">），</w:t>
      </w:r>
      <w:r>
        <w:rPr>
          <w:rFonts w:hint="eastAsia"/>
          <w:sz w:val="24"/>
          <w:lang w:val="en-US" w:eastAsia="zh-CN"/>
        </w:rPr>
        <w:t xml:space="preserve">40</w:t>
      </w:r>
      <w:r>
        <w:rPr>
          <w:rFonts w:hint="eastAsia"/>
          <w:sz w:val="24"/>
        </w:rPr>
        <w:t xml:space="preserve">万元</w:t>
      </w:r>
      <w:r>
        <w:rPr>
          <w:rFonts w:hint="eastAsia"/>
          <w:sz w:val="24"/>
          <w:lang w:val="en-US" w:eastAsia="zh-CN"/>
        </w:rPr>
        <w:t xml:space="preserve">/年</w:t>
      </w:r>
      <w:r>
        <w:rPr>
          <w:sz w:val="24"/>
        </w:rPr>
        <w:t xml:space="preserve">、项目最高限价（如有）：</w:t>
      </w:r>
      <w:r>
        <w:rPr>
          <w:rFonts w:hint="eastAsia"/>
          <w:sz w:val="24"/>
          <w:lang w:val="en-US" w:eastAsia="zh-CN"/>
        </w:rPr>
        <w:t xml:space="preserve">120</w:t>
      </w:r>
      <w:r>
        <w:rPr>
          <w:rFonts w:hint="eastAsia"/>
          <w:sz w:val="24"/>
        </w:rPr>
        <w:t xml:space="preserve">万元</w:t>
      </w:r>
      <w:r>
        <w:rPr>
          <w:rFonts w:hint="eastAsia"/>
          <w:sz w:val="24"/>
          <w:lang w:eastAsia="zh-CN"/>
        </w:rPr>
        <w:t xml:space="preserve">（</w:t>
      </w:r>
      <w:r>
        <w:rPr>
          <w:rFonts w:hint="eastAsia"/>
          <w:sz w:val="24"/>
          <w:lang w:val="en-US" w:eastAsia="zh-CN"/>
        </w:rPr>
        <w:t xml:space="preserve">三年</w:t>
      </w:r>
      <w:r>
        <w:rPr>
          <w:rFonts w:hint="eastAsia"/>
          <w:sz w:val="24"/>
          <w:lang w:eastAsia="zh-CN"/>
        </w:rPr>
        <w:t xml:space="preserve">），</w:t>
      </w:r>
      <w:r>
        <w:rPr>
          <w:rFonts w:hint="eastAsia"/>
          <w:sz w:val="24"/>
          <w:lang w:val="en-US" w:eastAsia="zh-CN"/>
        </w:rPr>
        <w:t xml:space="preserve">40</w:t>
      </w:r>
      <w:r>
        <w:rPr>
          <w:rFonts w:hint="eastAsia"/>
          <w:sz w:val="24"/>
        </w:rPr>
        <w:t xml:space="preserve">万元</w:t>
      </w:r>
      <w:r>
        <w:rPr>
          <w:rFonts w:hint="eastAsia"/>
          <w:sz w:val="24"/>
          <w:lang w:val="en-US" w:eastAsia="zh-CN"/>
        </w:rPr>
        <w:t xml:space="preserve">/年</w:t>
      </w:r>
      <w:r>
        <w:rPr>
          <w:rFonts w:hint="eastAsia"/>
          <w:sz w:val="24"/>
        </w:rPr>
        <w:t xml:space="preserve">。</w:t>
      </w:r>
      <w:r>
        <w:rPr>
          <w:sz w:val="24"/>
          <w:highlight w:val="none"/>
        </w:rPr>
      </w:r>
      <w:r/>
    </w:p>
    <w:p>
      <w:pPr>
        <w:pStyle w:val="777"/>
        <w:numPr>
          <w:ilvl w:val="0"/>
          <w:numId w:val="0"/>
        </w:numPr>
        <w:ind w:firstLine="480"/>
        <w:spacing w:line="360" w:lineRule="auto"/>
        <w:rPr>
          <w:rFonts w:hint="eastAsia"/>
          <w:sz w:val="24"/>
        </w:rPr>
      </w:pPr>
      <w:r>
        <w:rPr>
          <w:sz w:val="24"/>
          <w:highlight w:val="none"/>
        </w:rPr>
        <w:t xml:space="preserve">4.采购</w:t>
      </w:r>
      <w:r>
        <w:rPr>
          <w:color w:val="000000"/>
          <w:sz w:val="24"/>
          <w:highlight w:val="none"/>
        </w:rPr>
        <w:t xml:space="preserve">需求：</w:t>
      </w:r>
      <w:r>
        <w:rPr>
          <w:color w:val="000000"/>
          <w:sz w:val="24"/>
          <w:highlight w:val="none"/>
          <w:lang w:val="en-US" w:eastAsia="zh-CN"/>
        </w:rPr>
        <w:t xml:space="preserve">本项目采购内容包括但不限于嘉泽镇区内25条镇级道路的道路保洁及两侧绿化养护等。</w:t>
      </w:r>
      <w:r>
        <w:rPr>
          <w:rFonts w:hint="eastAsia"/>
          <w:sz w:val="24"/>
        </w:rPr>
      </w:r>
      <w:r/>
    </w:p>
    <w:p>
      <w:pPr>
        <w:pStyle w:val="777"/>
        <w:numPr>
          <w:ilvl w:val="0"/>
          <w:numId w:val="8"/>
        </w:numPr>
        <w:ind w:firstLine="480"/>
        <w:spacing w:line="360" w:lineRule="auto"/>
        <w:tabs>
          <w:tab w:val="left" w:pos="312" w:leader="none"/>
        </w:tabs>
        <w:rPr>
          <w:rFonts w:hint="eastAsia"/>
          <w:sz w:val="24"/>
        </w:rPr>
      </w:pPr>
      <w:r>
        <w:rPr>
          <w:sz w:val="24"/>
        </w:rPr>
        <w:t xml:space="preserve">合同履行期限：</w:t>
      </w:r>
      <w:bookmarkStart w:id="10" w:name="_Hlk74249089"/>
      <w:r>
        <w:rPr>
          <w:sz w:val="24"/>
        </w:rPr>
        <w:t xml:space="preserve">三年，合同一年一签，</w:t>
      </w:r>
      <w:r>
        <w:rPr>
          <w:rFonts w:hint="eastAsia"/>
          <w:sz w:val="24"/>
          <w:lang w:val="en-US" w:eastAsia="zh-CN"/>
        </w:rPr>
        <w:t xml:space="preserve">考核合格后</w:t>
      </w:r>
      <w:r>
        <w:rPr>
          <w:rFonts w:hint="eastAsia"/>
          <w:sz w:val="24"/>
        </w:rPr>
        <w:t xml:space="preserve">可续签下一年合同。</w:t>
      </w:r>
      <w:bookmarkEnd w:id="10"/>
      <w:r>
        <w:rPr>
          <w:rFonts w:hint="eastAsia"/>
          <w:sz w:val="24"/>
        </w:rPr>
      </w:r>
      <w:r/>
    </w:p>
    <w:p>
      <w:pPr>
        <w:pStyle w:val="777"/>
        <w:ind w:firstLine="480"/>
        <w:spacing w:line="360" w:lineRule="auto"/>
        <w:rPr>
          <w:sz w:val="24"/>
        </w:rPr>
      </w:pPr>
      <w:r>
        <w:rPr>
          <w:sz w:val="24"/>
        </w:rPr>
        <w:t xml:space="preserve">6.本项目是否接受联合体投标：□是  </w:t>
      </w:r>
      <w:r>
        <w:rPr>
          <w:rFonts w:hint="eastAsia" w:ascii="宋体" w:hAnsi="宋体"/>
        </w:rPr>
        <w:t xml:space="preserve">■</w:t>
      </w:r>
      <w:r>
        <w:rPr>
          <w:sz w:val="24"/>
        </w:rPr>
        <w:t xml:space="preserve">否。</w:t>
      </w:r>
      <w:r>
        <w:rPr>
          <w:sz w:val="24"/>
        </w:rPr>
      </w:r>
      <w:r/>
    </w:p>
    <w:p>
      <w:pPr>
        <w:pStyle w:val="777"/>
        <w:ind w:firstLine="480"/>
        <w:spacing w:line="360" w:lineRule="auto"/>
        <w:rPr>
          <w:sz w:val="24"/>
        </w:rPr>
      </w:pPr>
      <w:r>
        <w:rPr>
          <w:rFonts w:hint="eastAsia"/>
          <w:sz w:val="24"/>
        </w:rPr>
        <w:t xml:space="preserve">7.</w:t>
      </w:r>
      <w:r>
        <w:rPr>
          <w:sz w:val="24"/>
        </w:rPr>
        <w:t xml:space="preserve">本项目是否接受</w:t>
      </w:r>
      <w:r>
        <w:rPr>
          <w:rFonts w:hint="eastAsia"/>
          <w:sz w:val="24"/>
        </w:rPr>
        <w:t xml:space="preserve">进口产品</w:t>
      </w:r>
      <w:r>
        <w:rPr>
          <w:sz w:val="24"/>
        </w:rPr>
        <w:t xml:space="preserve">投标：□是  </w:t>
      </w:r>
      <w:r>
        <w:rPr>
          <w:rFonts w:hint="eastAsia" w:ascii="宋体" w:hAnsi="宋体"/>
        </w:rPr>
        <w:t xml:space="preserve">■</w:t>
      </w:r>
      <w:r>
        <w:rPr>
          <w:sz w:val="24"/>
        </w:rPr>
        <w:t xml:space="preserve">否。</w:t>
      </w:r>
      <w:r>
        <w:rPr>
          <w:sz w:val="24"/>
        </w:rPr>
      </w:r>
      <w:r/>
    </w:p>
    <w:p>
      <w:pPr>
        <w:pStyle w:val="779"/>
        <w:jc w:val="left"/>
        <w:spacing w:before="0" w:line="360" w:lineRule="auto"/>
        <w:rPr>
          <w:rFonts w:ascii="Times New Roman" w:hAnsi="Times New Roman" w:eastAsia="宋体"/>
          <w:sz w:val="24"/>
          <w:szCs w:val="24"/>
        </w:rPr>
      </w:pPr>
      <w:r/>
      <w:bookmarkStart w:id="11" w:name="_Toc28359003"/>
      <w:r/>
      <w:bookmarkStart w:id="12" w:name="_Toc28359080"/>
      <w:r/>
      <w:bookmarkStart w:id="13" w:name="_Toc35393791"/>
      <w:r/>
      <w:bookmarkStart w:id="14" w:name="_Toc35393622"/>
      <w:r>
        <w:rPr>
          <w:rFonts w:ascii="Times New Roman" w:hAnsi="Times New Roman" w:eastAsia="宋体"/>
          <w:sz w:val="24"/>
          <w:szCs w:val="24"/>
        </w:rPr>
        <w:t xml:space="preserve">二、申请人的资格要求（须同时满足）</w:t>
      </w:r>
      <w:bookmarkEnd w:id="11"/>
      <w:r/>
      <w:bookmarkEnd w:id="12"/>
      <w:r/>
      <w:bookmarkEnd w:id="13"/>
      <w:r/>
      <w:bookmarkEnd w:id="14"/>
      <w:r>
        <w:rPr>
          <w:rFonts w:ascii="Times New Roman" w:hAnsi="Times New Roman" w:eastAsia="宋体"/>
          <w:sz w:val="24"/>
          <w:szCs w:val="24"/>
        </w:rPr>
      </w:r>
      <w:r/>
    </w:p>
    <w:p>
      <w:pPr>
        <w:pStyle w:val="777"/>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77"/>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777"/>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77"/>
        <w:ind w:firstLine="480"/>
        <w:spacing w:line="360" w:lineRule="auto"/>
        <w:rPr>
          <w:sz w:val="24"/>
        </w:rPr>
      </w:pPr>
      <w:r/>
      <w:bookmarkStart w:id="15" w:name="_Toc28359004"/>
      <w:r/>
      <w:bookmarkStart w:id="16" w:name="_Toc28359081"/>
      <w:r>
        <w:rPr>
          <w:sz w:val="24"/>
        </w:rPr>
        <w:t xml:space="preserve">2.落实政府采购政策需满足的资格要求：</w:t>
      </w:r>
      <w:r>
        <w:rPr>
          <w:sz w:val="24"/>
        </w:rPr>
      </w:r>
      <w:r/>
    </w:p>
    <w:p>
      <w:pPr>
        <w:pStyle w:val="777"/>
        <w:ind w:firstLine="480"/>
        <w:spacing w:line="360" w:lineRule="auto"/>
        <w:rPr>
          <w:sz w:val="24"/>
        </w:rPr>
      </w:pPr>
      <w:r>
        <w:rPr>
          <w:sz w:val="24"/>
        </w:rPr>
        <w:t xml:space="preserve">2.1 中小企业政策</w:t>
      </w:r>
      <w:r>
        <w:rPr>
          <w:sz w:val="24"/>
        </w:rPr>
      </w:r>
      <w:r/>
    </w:p>
    <w:p>
      <w:pPr>
        <w:pStyle w:val="777"/>
        <w:ind w:firstLine="480"/>
        <w:spacing w:line="360" w:lineRule="auto"/>
        <w:rPr>
          <w:sz w:val="24"/>
        </w:rPr>
      </w:pPr>
      <w:r>
        <w:rPr>
          <w:rFonts w:hint="eastAsia"/>
          <w:sz w:val="24"/>
        </w:rPr>
        <w:t xml:space="preserve">□</w:t>
      </w:r>
      <w:r>
        <w:rPr>
          <w:sz w:val="24"/>
        </w:rPr>
        <w:t xml:space="preserve">本项目不专门面向中小企业预留采购份额。</w:t>
      </w:r>
      <w:r>
        <w:rPr>
          <w:sz w:val="24"/>
        </w:rPr>
      </w:r>
      <w:r/>
    </w:p>
    <w:p>
      <w:pPr>
        <w:pStyle w:val="777"/>
        <w:ind w:firstLine="420"/>
        <w:spacing w:line="360" w:lineRule="auto"/>
        <w:rPr>
          <w:color w:val="000000"/>
          <w:sz w:val="24"/>
        </w:rPr>
      </w:pPr>
      <w:r>
        <w:rPr>
          <w:rFonts w:hint="eastAsia" w:ascii="宋体" w:hAnsi="宋体"/>
          <w:color w:val="000000"/>
        </w:rPr>
        <w:t xml:space="preserve">■</w:t>
      </w:r>
      <w:r>
        <w:rPr>
          <w:color w:val="000000"/>
          <w:sz w:val="24"/>
        </w:rPr>
        <w:t xml:space="preserve">本项目专门面向 </w:t>
      </w:r>
      <w:r>
        <w:rPr>
          <w:rFonts w:hint="eastAsia"/>
          <w:color w:val="000000"/>
          <w:sz w:val="24"/>
          <w:lang w:val="en-US" w:eastAsia="zh-CN"/>
        </w:rPr>
        <w:t xml:space="preserve">  </w:t>
      </w:r>
      <w:r>
        <w:rPr>
          <w:color w:val="000000"/>
          <w:sz w:val="24"/>
        </w:rPr>
        <w:t xml:space="preserve"> </w:t>
      </w:r>
      <w:r>
        <w:rPr>
          <w:rFonts w:hint="eastAsia" w:ascii="宋体" w:hAnsi="宋体"/>
          <w:color w:val="000000"/>
        </w:rPr>
        <w:t xml:space="preserve">■</w:t>
      </w:r>
      <w:r>
        <w:rPr>
          <w:rFonts w:hint="eastAsia"/>
          <w:color w:val="000000"/>
          <w:sz w:val="24"/>
        </w:rPr>
        <w:t xml:space="preserve">中小</w:t>
      </w:r>
      <w:r>
        <w:rPr>
          <w:rFonts w:hint="eastAsia"/>
          <w:color w:val="000000"/>
          <w:sz w:val="24"/>
          <w:lang w:val="en-US" w:eastAsia="zh-CN"/>
        </w:rPr>
        <w:t xml:space="preserve">  </w:t>
      </w:r>
      <w:r>
        <w:rPr>
          <w:color w:val="000000"/>
          <w:sz w:val="24"/>
        </w:rPr>
        <w:t xml:space="preserve"> </w:t>
      </w:r>
      <w:r>
        <w:rPr>
          <w:rFonts w:hint="eastAsia"/>
          <w:color w:val="000000"/>
          <w:sz w:val="24"/>
          <w:lang w:val="en-US" w:eastAsia="zh-CN"/>
        </w:rPr>
        <w:t xml:space="preserve"> □</w:t>
      </w:r>
      <w:r>
        <w:rPr>
          <w:color w:val="000000"/>
          <w:sz w:val="24"/>
        </w:rPr>
        <w:t xml:space="preserve">小微企业  采购。即：提供的货物全部由符合政策要求的小微企业制造、服务全部由符合政策要求的小微企业承接。</w:t>
      </w:r>
      <w:r>
        <w:rPr>
          <w:color w:val="000000"/>
          <w:sz w:val="24"/>
        </w:rPr>
      </w:r>
      <w:r/>
    </w:p>
    <w:p>
      <w:pPr>
        <w:pStyle w:val="777"/>
        <w:ind w:firstLine="480"/>
        <w:spacing w:line="360" w:lineRule="auto"/>
        <w:rPr>
          <w:sz w:val="24"/>
        </w:rPr>
      </w:pP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w:t>
      </w:r>
      <w:r>
        <w:rPr>
          <w:rFonts w:hint="eastAsia"/>
          <w:sz w:val="24"/>
        </w:rPr>
        <w:t xml:space="preserve">。</w:t>
      </w:r>
      <w:r>
        <w:rPr>
          <w:sz w:val="24"/>
        </w:rPr>
      </w:r>
      <w:r/>
    </w:p>
    <w:p>
      <w:pPr>
        <w:pStyle w:val="777"/>
        <w:ind w:firstLine="480"/>
        <w:spacing w:line="360" w:lineRule="auto"/>
        <w:rPr>
          <w:sz w:val="24"/>
        </w:rPr>
      </w:pPr>
      <w:r>
        <w:rPr>
          <w:sz w:val="24"/>
        </w:rPr>
        <w:t xml:space="preserve">2.2 其它落实政府采购政策的资格要求（如有）：</w:t>
      </w:r>
      <w:r>
        <w:rPr>
          <w:rFonts w:hint="eastAsia"/>
          <w:sz w:val="24"/>
          <w:u w:val="single"/>
        </w:rPr>
        <w:t xml:space="preserve">/</w:t>
      </w:r>
      <w:r>
        <w:rPr>
          <w:rFonts w:hint="eastAsia"/>
          <w:sz w:val="24"/>
        </w:rPr>
        <w:t xml:space="preserve">。</w:t>
      </w:r>
      <w:r>
        <w:rPr>
          <w:sz w:val="24"/>
        </w:rPr>
      </w:r>
      <w:r/>
    </w:p>
    <w:p>
      <w:pPr>
        <w:pStyle w:val="777"/>
        <w:ind w:firstLine="480"/>
        <w:spacing w:line="360" w:lineRule="auto"/>
        <w:rPr>
          <w:i/>
          <w:iCs/>
          <w:sz w:val="24"/>
          <w:u w:val="single"/>
        </w:rPr>
      </w:pPr>
      <w:r>
        <w:rPr>
          <w:sz w:val="24"/>
        </w:rPr>
        <w:t xml:space="preserve">3.本项目的特定资格要求：</w:t>
      </w:r>
      <w:r>
        <w:rPr>
          <w:i/>
          <w:iCs/>
          <w:sz w:val="24"/>
          <w:u w:val="single"/>
        </w:rPr>
      </w:r>
      <w:r/>
    </w:p>
    <w:p>
      <w:pPr>
        <w:pStyle w:val="777"/>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w:t>
      </w:r>
      <w:r>
        <w:rPr>
          <w:rFonts w:hint="eastAsia" w:ascii="宋体" w:hAnsi="宋体"/>
        </w:rPr>
        <w:t xml:space="preserve">■</w:t>
      </w:r>
      <w:r>
        <w:rPr>
          <w:sz w:val="24"/>
        </w:rPr>
        <w:t xml:space="preserve">否；</w:t>
      </w:r>
      <w:r>
        <w:rPr>
          <w:sz w:val="24"/>
        </w:rPr>
      </w:r>
      <w:r/>
    </w:p>
    <w:p>
      <w:pPr>
        <w:pStyle w:val="777"/>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777"/>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rPr>
          <w:sz w:val="24"/>
        </w:rPr>
      </w:r>
      <w:r/>
    </w:p>
    <w:p>
      <w:pPr>
        <w:pStyle w:val="777"/>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rPr>
          <w:sz w:val="24"/>
        </w:rPr>
      </w:r>
      <w:r/>
    </w:p>
    <w:p>
      <w:pPr>
        <w:pStyle w:val="777"/>
        <w:ind w:firstLine="480"/>
        <w:spacing w:line="360" w:lineRule="auto"/>
        <w:tabs>
          <w:tab w:val="left" w:pos="900" w:leader="none"/>
          <w:tab w:val="left" w:pos="1134" w:leader="none"/>
          <w:tab w:val="left" w:pos="1589" w:leader="none"/>
          <w:tab w:val="left" w:pos="5521" w:leader="none"/>
        </w:tabs>
        <w:rPr>
          <w:rFonts w:hint="eastAsia" w:eastAsia="宋体"/>
          <w:sz w:val="24"/>
          <w:lang w:eastAsia="zh-CN"/>
        </w:rPr>
      </w:pPr>
      <w:r>
        <w:rPr>
          <w:sz w:val="24"/>
        </w:rPr>
        <w:t xml:space="preserve">3.3其他特定资格要求：</w:t>
      </w:r>
      <w:r>
        <w:rPr>
          <w:rFonts w:hint="eastAsia"/>
          <w:sz w:val="24"/>
          <w:lang w:val="en-US" w:eastAsia="zh-CN"/>
        </w:rPr>
        <w:t xml:space="preserve"> </w:t>
      </w:r>
      <w:r>
        <w:rPr>
          <w:rFonts w:hint="eastAsia" w:eastAsia="宋体"/>
          <w:sz w:val="24"/>
          <w:lang w:eastAsia="zh-CN"/>
        </w:rPr>
      </w:r>
      <w:r/>
    </w:p>
    <w:p>
      <w:pPr>
        <w:pStyle w:val="779"/>
        <w:jc w:val="left"/>
        <w:spacing w:before="0" w:line="360" w:lineRule="auto"/>
        <w:widowControl/>
        <w:rPr>
          <w:rFonts w:ascii="Times New Roman" w:hAnsi="Times New Roman" w:eastAsia="宋体"/>
          <w:sz w:val="24"/>
          <w:szCs w:val="24"/>
        </w:rPr>
      </w:pPr>
      <w:r/>
      <w:bookmarkEnd w:id="15"/>
      <w:r/>
      <w:bookmarkEnd w:id="16"/>
      <w:r/>
      <w:bookmarkStart w:id="17" w:name="_Toc35393792"/>
      <w:r/>
      <w:bookmarkStart w:id="18" w:name="_Toc35393623"/>
      <w:r>
        <w:rPr>
          <w:rFonts w:ascii="Times New Roman" w:hAnsi="Times New Roman" w:eastAsia="宋体"/>
          <w:sz w:val="24"/>
          <w:szCs w:val="24"/>
        </w:rPr>
        <w:t xml:space="preserve">三、获取招标文件</w:t>
      </w:r>
      <w:bookmarkEnd w:id="17"/>
      <w:r/>
      <w:bookmarkEnd w:id="18"/>
      <w:r>
        <w:rPr>
          <w:rFonts w:ascii="Times New Roman" w:hAnsi="Times New Roman" w:eastAsia="宋体"/>
          <w:sz w:val="24"/>
          <w:szCs w:val="24"/>
        </w:rPr>
      </w:r>
      <w:r/>
    </w:p>
    <w:p>
      <w:pPr>
        <w:pStyle w:val="777"/>
        <w:ind w:firstLine="480"/>
        <w:spacing w:line="360" w:lineRule="auto"/>
        <w:rPr>
          <w:sz w:val="24"/>
          <w:lang w:bidi="ar"/>
        </w:rPr>
      </w:pPr>
      <w:r>
        <w:rPr>
          <w:sz w:val="24"/>
          <w:lang w:bidi="ar"/>
        </w:rPr>
        <w:t xml:space="preserve">1.时间：</w:t>
      </w:r>
      <w:r>
        <w:rPr>
          <w:rFonts w:hint="eastAsia"/>
          <w:sz w:val="24"/>
          <w:lang w:bidi="ar"/>
        </w:rPr>
        <w:t xml:space="preserve">自招标文件公告发布之日起5个工作日</w:t>
      </w:r>
      <w:r>
        <w:rPr>
          <w:rFonts w:hint="eastAsia"/>
          <w:sz w:val="24"/>
          <w:lang w:eastAsia="zh-CN" w:bidi="ar"/>
        </w:rPr>
        <w:t xml:space="preserve">。</w:t>
      </w:r>
      <w:r>
        <w:rPr>
          <w:sz w:val="24"/>
          <w:lang w:bidi="ar"/>
        </w:rPr>
      </w:r>
      <w:r/>
    </w:p>
    <w:p>
      <w:pPr>
        <w:pStyle w:val="777"/>
        <w:ind w:firstLine="480"/>
        <w:spacing w:line="360" w:lineRule="auto"/>
        <w:rPr>
          <w:sz w:val="24"/>
        </w:rPr>
      </w:pPr>
      <w:r>
        <w:rPr>
          <w:sz w:val="24"/>
          <w:lang w:bidi="ar"/>
        </w:rPr>
        <w:t xml:space="preserve">2.地点：</w:t>
      </w:r>
      <w:r>
        <w:rPr>
          <w:rFonts w:hint="eastAsia"/>
          <w:sz w:val="24"/>
          <w:lang w:bidi="ar"/>
        </w:rPr>
        <w:t xml:space="preserve">政府采购一体化平台“苏采云”。</w:t>
      </w:r>
      <w:r>
        <w:rPr>
          <w:sz w:val="24"/>
        </w:rPr>
      </w:r>
      <w:r/>
    </w:p>
    <w:p>
      <w:pPr>
        <w:pStyle w:val="777"/>
        <w:ind w:firstLine="480"/>
        <w:jc w:val="left"/>
        <w:spacing w:line="360" w:lineRule="auto"/>
        <w:widowControl/>
        <w:rPr>
          <w:rFonts w:hint="eastAsia"/>
          <w:sz w:val="24"/>
          <w:lang w:bidi="ar"/>
        </w:rPr>
      </w:pPr>
      <w:r>
        <w:rPr>
          <w:sz w:val="24"/>
          <w:lang w:bidi="ar"/>
        </w:rPr>
        <w:t xml:space="preserve">3.方式：</w:t>
      </w:r>
      <w:r>
        <w:rPr>
          <w:rFonts w:hint="eastAsia"/>
          <w:sz w:val="24"/>
          <w:lang w:bidi="ar"/>
        </w:rPr>
        <w:t xml:space="preserve">供应商持CA数字认证证书登录政府采购一体化平台“苏采云”获取电子版招标文件。</w:t>
      </w:r>
      <w:r>
        <w:rPr>
          <w:rFonts w:hint="eastAsia"/>
          <w:sz w:val="24"/>
          <w:lang w:bidi="ar"/>
        </w:rPr>
      </w:r>
      <w:r/>
    </w:p>
    <w:p>
      <w:pPr>
        <w:pStyle w:val="777"/>
        <w:ind w:firstLine="480"/>
        <w:jc w:val="left"/>
        <w:spacing w:line="360" w:lineRule="auto"/>
        <w:widowControl/>
        <w:rPr>
          <w:sz w:val="24"/>
        </w:rPr>
      </w:pPr>
      <w:r>
        <w:rPr>
          <w:sz w:val="24"/>
          <w:lang w:bidi="ar"/>
        </w:rPr>
        <w:t xml:space="preserve">4.售价：0元。</w:t>
      </w:r>
      <w:r>
        <w:rPr>
          <w:sz w:val="24"/>
        </w:rPr>
      </w:r>
      <w:r/>
    </w:p>
    <w:p>
      <w:pPr>
        <w:pStyle w:val="779"/>
        <w:jc w:val="left"/>
        <w:spacing w:before="0" w:line="360" w:lineRule="auto"/>
        <w:widowControl/>
        <w:rPr>
          <w:rFonts w:ascii="Times New Roman" w:hAnsi="Times New Roman" w:eastAsia="宋体"/>
          <w:sz w:val="24"/>
          <w:szCs w:val="24"/>
        </w:rPr>
      </w:pPr>
      <w:r/>
      <w:bookmarkStart w:id="19" w:name="_Toc28359082"/>
      <w:r/>
      <w:bookmarkStart w:id="20" w:name="_Toc28359005"/>
      <w:r/>
      <w:bookmarkStart w:id="21" w:name="_Toc35393793"/>
      <w:r/>
      <w:bookmarkStart w:id="22" w:name="_Toc35393624"/>
      <w:r>
        <w:rPr>
          <w:rFonts w:ascii="Times New Roman" w:hAnsi="Times New Roman" w:eastAsia="宋体"/>
          <w:sz w:val="24"/>
          <w:szCs w:val="24"/>
        </w:rPr>
        <w:t xml:space="preserve">四、提交投标文件</w:t>
      </w:r>
      <w:bookmarkEnd w:id="19"/>
      <w:r/>
      <w:bookmarkEnd w:id="20"/>
      <w:r>
        <w:rPr>
          <w:rFonts w:ascii="Times New Roman" w:hAnsi="Times New Roman" w:eastAsia="宋体"/>
          <w:sz w:val="24"/>
          <w:szCs w:val="24"/>
        </w:rPr>
        <w:t xml:space="preserve">截止时间、开标时间和地点</w:t>
      </w:r>
      <w:bookmarkEnd w:id="21"/>
      <w:r/>
      <w:bookmarkEnd w:id="22"/>
      <w:r>
        <w:rPr>
          <w:rFonts w:ascii="Times New Roman" w:hAnsi="Times New Roman" w:eastAsia="宋体"/>
          <w:sz w:val="24"/>
          <w:szCs w:val="24"/>
        </w:rPr>
      </w:r>
      <w:r/>
    </w:p>
    <w:p>
      <w:pPr>
        <w:pStyle w:val="779"/>
        <w:ind w:firstLine="480"/>
        <w:jc w:val="left"/>
        <w:spacing w:before="0" w:line="360" w:lineRule="auto"/>
        <w:rPr>
          <w:rFonts w:ascii="Times New Roman" w:hAnsi="Times New Roman" w:eastAsia="宋体"/>
          <w:b w:val="0"/>
          <w:bCs/>
          <w:sz w:val="24"/>
          <w:szCs w:val="24"/>
        </w:rPr>
      </w:pPr>
      <w:r>
        <w:rPr>
          <w:rFonts w:ascii="Times New Roman" w:hAnsi="Times New Roman" w:eastAsia="宋体"/>
          <w:b w:val="0"/>
          <w:bCs/>
          <w:sz w:val="24"/>
          <w:szCs w:val="24"/>
        </w:rPr>
        <w:t xml:space="preserve">投标截止时间、开标时间：</w:t>
      </w:r>
      <w:r>
        <w:rPr>
          <w:rFonts w:hint="eastAsia" w:ascii="Times New Roman" w:hAnsi="Times New Roman" w:eastAsia="宋体"/>
          <w:b w:val="0"/>
          <w:bCs/>
          <w:sz w:val="24"/>
          <w:szCs w:val="24"/>
          <w:lang w:val="zh-TW"/>
        </w:rPr>
        <w:t xml:space="preserve">202</w:t>
      </w:r>
      <w:r>
        <w:rPr>
          <w:rFonts w:hint="eastAsia" w:ascii="Times New Roman" w:hAnsi="Times New Roman" w:eastAsia="宋体"/>
          <w:b w:val="0"/>
          <w:bCs/>
          <w:sz w:val="24"/>
          <w:szCs w:val="24"/>
          <w:lang w:val="en-US" w:eastAsia="zh-CN"/>
        </w:rPr>
        <w:t xml:space="preserve">6</w:t>
      </w:r>
      <w:r>
        <w:rPr>
          <w:rFonts w:hint="eastAsia" w:ascii="Times New Roman" w:hAnsi="Times New Roman" w:eastAsia="宋体"/>
          <w:b w:val="0"/>
          <w:bCs/>
          <w:sz w:val="24"/>
          <w:szCs w:val="24"/>
          <w:lang w:val="zh-TW"/>
        </w:rPr>
        <w:t xml:space="preserve">年</w:t>
      </w:r>
      <w:r>
        <w:rPr>
          <w:rFonts w:hint="eastAsia" w:ascii="Times New Roman" w:hAnsi="Times New Roman" w:eastAsia="宋体"/>
          <w:b w:val="0"/>
          <w:bCs/>
          <w:sz w:val="24"/>
          <w:szCs w:val="24"/>
          <w:lang w:val="en-US" w:eastAsia="zh-CN"/>
        </w:rPr>
        <w:t xml:space="preserve">1</w:t>
      </w:r>
      <w:r>
        <w:rPr>
          <w:rFonts w:hint="eastAsia" w:ascii="Times New Roman" w:hAnsi="Times New Roman" w:eastAsia="宋体"/>
          <w:b w:val="0"/>
          <w:bCs/>
          <w:sz w:val="24"/>
          <w:szCs w:val="24"/>
          <w:lang w:val="zh-TW"/>
        </w:rPr>
        <w:t xml:space="preserve">月</w:t>
      </w:r>
      <w:r>
        <w:rPr>
          <w:rFonts w:hint="eastAsia" w:ascii="Times New Roman" w:hAnsi="Times New Roman" w:eastAsia="宋体"/>
          <w:b w:val="0"/>
          <w:bCs/>
          <w:sz w:val="24"/>
          <w:szCs w:val="24"/>
          <w:lang w:val="en-US" w:eastAsia="zh-CN"/>
        </w:rPr>
        <w:t xml:space="preserve">2</w:t>
      </w:r>
      <w:r>
        <w:rPr>
          <w:rFonts w:hint="eastAsia" w:ascii="Times New Roman" w:hAnsi="Times New Roman" w:eastAsia="宋体"/>
          <w:b w:val="0"/>
          <w:bCs/>
          <w:sz w:val="24"/>
          <w:szCs w:val="24"/>
          <w:lang w:val="en-US" w:eastAsia="zh-CN"/>
        </w:rPr>
        <w:t xml:space="preserve">6</w:t>
      </w:r>
      <w:r>
        <w:rPr>
          <w:rFonts w:hint="eastAsia" w:ascii="Times New Roman" w:hAnsi="Times New Roman" w:eastAsia="宋体"/>
          <w:b w:val="0"/>
          <w:bCs/>
          <w:sz w:val="24"/>
          <w:szCs w:val="24"/>
          <w:lang w:val="zh-TW"/>
        </w:rPr>
        <w:t xml:space="preserve">日</w:t>
      </w:r>
      <w:r>
        <w:rPr>
          <w:rFonts w:hint="eastAsia" w:ascii="Times New Roman" w:hAnsi="Times New Roman" w:eastAsia="宋体"/>
          <w:b w:val="0"/>
          <w:bCs/>
          <w:sz w:val="24"/>
          <w:szCs w:val="24"/>
        </w:rPr>
        <w:t xml:space="preserve">14</w:t>
      </w:r>
      <w:r>
        <w:rPr>
          <w:rFonts w:hint="eastAsia" w:ascii="Times New Roman" w:hAnsi="Times New Roman" w:eastAsia="宋体"/>
          <w:b w:val="0"/>
          <w:bCs/>
          <w:sz w:val="24"/>
          <w:szCs w:val="24"/>
          <w:lang w:val="zh-TW"/>
        </w:rPr>
        <w:t xml:space="preserve">点</w:t>
      </w:r>
      <w:r>
        <w:rPr>
          <w:rFonts w:hint="eastAsia" w:ascii="Times New Roman" w:hAnsi="Times New Roman" w:eastAsia="宋体"/>
          <w:b w:val="0"/>
          <w:bCs/>
          <w:sz w:val="24"/>
          <w:szCs w:val="24"/>
        </w:rPr>
        <w:t xml:space="preserve">00</w:t>
      </w:r>
      <w:r>
        <w:rPr>
          <w:rFonts w:hint="eastAsia" w:ascii="Times New Roman" w:hAnsi="Times New Roman" w:eastAsia="宋体"/>
          <w:b w:val="0"/>
          <w:bCs/>
          <w:sz w:val="24"/>
          <w:szCs w:val="24"/>
          <w:lang w:val="zh-TW"/>
        </w:rPr>
        <w:t xml:space="preserve">分</w:t>
      </w:r>
      <w:r>
        <w:rPr>
          <w:rFonts w:ascii="Times New Roman" w:hAnsi="Times New Roman" w:eastAsia="宋体"/>
          <w:b w:val="0"/>
          <w:bCs/>
          <w:sz w:val="24"/>
          <w:szCs w:val="24"/>
        </w:rPr>
        <w:t xml:space="preserve">（北京时间）。</w:t>
      </w:r>
      <w:r>
        <w:rPr>
          <w:rFonts w:ascii="Times New Roman" w:hAnsi="Times New Roman" w:eastAsia="宋体"/>
          <w:b w:val="0"/>
          <w:bCs/>
          <w:sz w:val="24"/>
          <w:szCs w:val="24"/>
        </w:rPr>
      </w:r>
      <w:r/>
    </w:p>
    <w:p>
      <w:pPr>
        <w:pStyle w:val="779"/>
        <w:ind w:firstLine="480"/>
        <w:jc w:val="left"/>
        <w:spacing w:before="0" w:line="360" w:lineRule="auto"/>
        <w:rPr>
          <w:rFonts w:hint="eastAsia" w:ascii="Times New Roman" w:hAnsi="Times New Roman" w:eastAsia="宋体"/>
          <w:b w:val="0"/>
          <w:bCs/>
          <w:sz w:val="24"/>
          <w:szCs w:val="24"/>
        </w:rPr>
      </w:pPr>
      <w:r>
        <w:rPr>
          <w:rFonts w:ascii="Times New Roman" w:hAnsi="Times New Roman" w:eastAsia="宋体"/>
          <w:b w:val="0"/>
          <w:bCs/>
          <w:sz w:val="24"/>
          <w:szCs w:val="24"/>
        </w:rPr>
        <w:t xml:space="preserve">地点：</w:t>
      </w:r>
      <w:r>
        <w:rPr>
          <w:rFonts w:hint="eastAsia" w:ascii="Times New Roman" w:hAnsi="Times New Roman" w:eastAsia="宋体"/>
          <w:b w:val="0"/>
          <w:bCs/>
          <w:sz w:val="24"/>
          <w:szCs w:val="24"/>
        </w:rPr>
        <w:t xml:space="preserve">本项目采用不见面交易方式，无需到现场提交，投标人登录政府采购一体化平台“苏采云”供应商端，通过系统在线提交电子投标文件。</w:t>
      </w:r>
      <w:r>
        <w:rPr>
          <w:rFonts w:hint="eastAsia" w:ascii="Times New Roman" w:hAnsi="Times New Roman" w:eastAsia="宋体"/>
          <w:b w:val="0"/>
          <w:bCs/>
          <w:sz w:val="24"/>
          <w:szCs w:val="24"/>
        </w:rPr>
      </w:r>
      <w:r/>
    </w:p>
    <w:p>
      <w:pPr>
        <w:pStyle w:val="779"/>
        <w:jc w:val="left"/>
        <w:spacing w:before="0" w:line="360" w:lineRule="auto"/>
        <w:rPr>
          <w:rFonts w:ascii="Times New Roman" w:hAnsi="Times New Roman" w:eastAsia="宋体"/>
          <w:sz w:val="24"/>
          <w:szCs w:val="24"/>
        </w:rPr>
      </w:pPr>
      <w:r/>
      <w:bookmarkStart w:id="23" w:name="_Toc28359084"/>
      <w:r/>
      <w:bookmarkStart w:id="24" w:name="_Toc28359007"/>
      <w:r/>
      <w:bookmarkStart w:id="25" w:name="_Toc35393794"/>
      <w:r/>
      <w:bookmarkStart w:id="26" w:name="_Toc35393625"/>
      <w:r>
        <w:rPr>
          <w:rFonts w:ascii="Times New Roman" w:hAnsi="Times New Roman" w:eastAsia="宋体"/>
          <w:sz w:val="24"/>
          <w:szCs w:val="24"/>
        </w:rPr>
        <w:t xml:space="preserve">五、公告期限</w:t>
      </w:r>
      <w:bookmarkEnd w:id="23"/>
      <w:r/>
      <w:bookmarkEnd w:id="24"/>
      <w:r/>
      <w:bookmarkEnd w:id="25"/>
      <w:r/>
      <w:bookmarkEnd w:id="26"/>
      <w:r>
        <w:rPr>
          <w:rFonts w:ascii="Times New Roman" w:hAnsi="Times New Roman" w:eastAsia="宋体"/>
          <w:sz w:val="24"/>
          <w:szCs w:val="24"/>
        </w:rPr>
      </w:r>
      <w:r/>
    </w:p>
    <w:p>
      <w:pPr>
        <w:pStyle w:val="777"/>
        <w:ind w:firstLine="480"/>
        <w:spacing w:line="360" w:lineRule="auto"/>
        <w:rPr>
          <w:sz w:val="24"/>
        </w:rPr>
      </w:pPr>
      <w:r>
        <w:rPr>
          <w:sz w:val="24"/>
        </w:rPr>
        <w:t xml:space="preserve">自本公告发布之日起5个工作日。</w:t>
      </w:r>
      <w:r>
        <w:rPr>
          <w:sz w:val="24"/>
        </w:rPr>
      </w:r>
      <w:r/>
    </w:p>
    <w:p>
      <w:pPr>
        <w:pStyle w:val="779"/>
        <w:jc w:val="left"/>
        <w:spacing w:before="0" w:line="360" w:lineRule="auto"/>
        <w:rPr>
          <w:rFonts w:ascii="Times New Roman" w:hAnsi="Times New Roman" w:eastAsia="宋体"/>
          <w:sz w:val="24"/>
          <w:szCs w:val="24"/>
        </w:rPr>
      </w:pPr>
      <w:r/>
      <w:bookmarkStart w:id="27" w:name="_Toc35393795"/>
      <w:r/>
      <w:bookmarkStart w:id="28" w:name="_Toc35393626"/>
      <w:r>
        <w:rPr>
          <w:rFonts w:ascii="Times New Roman" w:hAnsi="Times New Roman" w:eastAsia="宋体"/>
          <w:sz w:val="24"/>
          <w:szCs w:val="24"/>
        </w:rPr>
        <w:t xml:space="preserve">六、其他补充事宜</w:t>
      </w:r>
      <w:bookmarkEnd w:id="27"/>
      <w:r/>
      <w:bookmarkEnd w:id="28"/>
      <w:r>
        <w:rPr>
          <w:rFonts w:ascii="Times New Roman" w:hAnsi="Times New Roman" w:eastAsia="宋体"/>
          <w:sz w:val="24"/>
          <w:szCs w:val="24"/>
        </w:rPr>
      </w:r>
      <w:r/>
    </w:p>
    <w:p>
      <w:pPr>
        <w:pStyle w:val="777"/>
        <w:ind w:firstLine="480"/>
        <w:spacing w:line="360" w:lineRule="auto"/>
        <w:rPr>
          <w:sz w:val="24"/>
        </w:rPr>
      </w:pPr>
      <w:r>
        <w:rPr>
          <w:sz w:val="24"/>
        </w:rPr>
        <w:t xml:space="preserve">1.本项目需要落实的政府采购政策：</w:t>
      </w:r>
      <w:r>
        <w:rPr>
          <w:rFonts w:hint="eastAsia"/>
          <w:sz w:val="24"/>
          <w:u w:val="single"/>
        </w:rPr>
        <w:t xml:space="preserve">/</w:t>
      </w:r>
      <w:r>
        <w:rPr>
          <w:rFonts w:hint="eastAsia"/>
          <w:sz w:val="24"/>
        </w:rPr>
        <w:t xml:space="preserve">。</w:t>
      </w:r>
      <w:r>
        <w:rPr>
          <w:sz w:val="24"/>
        </w:rPr>
        <w:t xml:space="preserve"> </w:t>
      </w:r>
      <w:r>
        <w:rPr>
          <w:sz w:val="24"/>
        </w:rPr>
      </w:r>
      <w:r/>
    </w:p>
    <w:p>
      <w:pPr>
        <w:pStyle w:val="777"/>
        <w:ind w:firstLine="480"/>
        <w:spacing w:line="360" w:lineRule="auto"/>
        <w:rPr>
          <w:sz w:val="24"/>
        </w:rPr>
      </w:pPr>
      <w:r>
        <w:rPr>
          <w:sz w:val="24"/>
        </w:rPr>
        <w:t xml:space="preserve">2.本项目的采购年限为</w:t>
      </w:r>
      <w:r>
        <w:rPr>
          <w:rFonts w:hint="eastAsia"/>
          <w:sz w:val="24"/>
        </w:rPr>
        <w:t xml:space="preserve">3</w:t>
      </w:r>
      <w:r>
        <w:rPr>
          <w:sz w:val="24"/>
        </w:rPr>
        <w:t xml:space="preserve">年、</w:t>
      </w:r>
      <w:r>
        <w:rPr>
          <w:rFonts w:hint="eastAsia"/>
          <w:sz w:val="24"/>
        </w:rPr>
        <w:t xml:space="preserve">预算</w:t>
      </w:r>
      <w:r>
        <w:rPr>
          <w:sz w:val="24"/>
        </w:rPr>
        <w:t xml:space="preserve">金额为</w:t>
      </w:r>
      <w:r>
        <w:rPr>
          <w:rFonts w:hint="eastAsia"/>
          <w:sz w:val="24"/>
          <w:lang w:val="en-US" w:eastAsia="zh-CN"/>
        </w:rPr>
        <w:t xml:space="preserve">120</w:t>
      </w:r>
      <w:r>
        <w:rPr>
          <w:sz w:val="24"/>
        </w:rPr>
        <w:t xml:space="preserve">万元、当年安排数为</w:t>
      </w:r>
      <w:r>
        <w:rPr>
          <w:rFonts w:hint="eastAsia"/>
          <w:sz w:val="24"/>
          <w:lang w:val="en-US" w:eastAsia="zh-CN"/>
        </w:rPr>
        <w:t xml:space="preserve">40</w:t>
      </w:r>
      <w:r>
        <w:rPr>
          <w:sz w:val="24"/>
        </w:rPr>
        <w:t xml:space="preserve">万元。</w:t>
      </w:r>
      <w:r>
        <w:rPr>
          <w:sz w:val="24"/>
        </w:rPr>
      </w:r>
      <w:r/>
    </w:p>
    <w:p>
      <w:pPr>
        <w:pStyle w:val="777"/>
        <w:ind w:firstLine="480"/>
        <w:spacing w:line="360" w:lineRule="auto"/>
        <w:rPr>
          <w:bCs/>
          <w:sz w:val="24"/>
          <w:lang w:bidi="ar"/>
        </w:rPr>
      </w:pPr>
      <w:r>
        <w:rPr>
          <w:rFonts w:hint="eastAsia"/>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方式，请供应商认真学习政府采购一体化平台“苏采云”的相关操作手册，办理CA认证证书、进行政府采购一体化平台“苏采云”注册绑定，并认真核实</w:t>
      </w:r>
      <w:r>
        <w:rPr>
          <w:bCs/>
          <w:sz w:val="24"/>
          <w:lang w:bidi="ar"/>
        </w:rPr>
        <w:t xml:space="preserve">数字认证证书情况确认是否符合本项目电子化采购流程要求。</w:t>
      </w:r>
      <w:r>
        <w:rPr>
          <w:bCs/>
          <w:sz w:val="24"/>
          <w:lang w:bidi="ar"/>
        </w:rPr>
      </w:r>
      <w:r/>
    </w:p>
    <w:p>
      <w:pPr>
        <w:pStyle w:val="777"/>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777"/>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w:t>
      </w:r>
      <w:r>
        <w:rPr>
          <w:rFonts w:hint="eastAsia"/>
          <w:sz w:val="24"/>
          <w:lang w:bidi="ar"/>
        </w:rPr>
        <w:t xml:space="preserve">-</w:t>
      </w:r>
      <w:r>
        <w:rPr>
          <w:sz w:val="24"/>
          <w:lang w:bidi="ar"/>
        </w:rPr>
        <w:t xml:space="preserve">85588120</w:t>
      </w:r>
      <w:r>
        <w:rPr>
          <w:sz w:val="24"/>
          <w:lang w:bidi="ar"/>
        </w:rPr>
      </w:r>
      <w:r/>
    </w:p>
    <w:p>
      <w:pPr>
        <w:pStyle w:val="777"/>
        <w:ind w:firstLine="480"/>
        <w:jc w:val="left"/>
        <w:spacing w:line="360" w:lineRule="auto"/>
        <w:widowControl/>
        <w:rPr>
          <w:sz w:val="24"/>
          <w:lang w:bidi="ar"/>
        </w:rPr>
      </w:pPr>
      <w:r>
        <w:rPr>
          <w:sz w:val="24"/>
          <w:lang w:bidi="ar"/>
        </w:rPr>
        <w:t xml:space="preserve">3.1办理CA认证证书</w:t>
      </w:r>
      <w:r>
        <w:rPr>
          <w:sz w:val="24"/>
          <w:lang w:bidi="ar"/>
        </w:rPr>
      </w:r>
      <w:r/>
    </w:p>
    <w:p>
      <w:pPr>
        <w:pStyle w:val="777"/>
        <w:ind w:firstLine="480"/>
        <w:jc w:val="left"/>
        <w:spacing w:line="360" w:lineRule="auto"/>
        <w:widowControl/>
        <w:rPr>
          <w:sz w:val="24"/>
        </w:rPr>
      </w:pPr>
      <w:r>
        <w:rPr>
          <w:sz w:val="24"/>
        </w:rPr>
        <w:t xml:space="preserve">投标人登录政府采购一体化平台“苏采云”“新CA办理指南”，按照程序要求办理。</w:t>
      </w:r>
      <w:r>
        <w:rPr>
          <w:sz w:val="24"/>
        </w:rPr>
      </w:r>
      <w:r/>
    </w:p>
    <w:p>
      <w:pPr>
        <w:pStyle w:val="777"/>
        <w:ind w:firstLine="480"/>
        <w:spacing w:line="360" w:lineRule="auto"/>
        <w:rPr>
          <w:sz w:val="24"/>
          <w:lang w:bidi="ar"/>
        </w:rPr>
      </w:pPr>
      <w:r>
        <w:rPr>
          <w:sz w:val="24"/>
          <w:lang w:bidi="ar"/>
        </w:rPr>
        <w:t xml:space="preserve">3.2注册</w:t>
      </w:r>
      <w:r>
        <w:rPr>
          <w:sz w:val="24"/>
          <w:lang w:bidi="ar"/>
        </w:rPr>
      </w:r>
      <w:r/>
    </w:p>
    <w:p>
      <w:pPr>
        <w:pStyle w:val="777"/>
        <w:ind w:firstLine="480"/>
        <w:spacing w:line="360" w:lineRule="auto"/>
        <w:rPr>
          <w:sz w:val="24"/>
        </w:rPr>
      </w:pPr>
      <w:r>
        <w:rPr>
          <w:sz w:val="24"/>
        </w:rPr>
        <w:t xml:space="preserve">投标人登录政府采购一体化平台“苏采云” 下载“用户注册”查阅后进行自助注册。</w:t>
      </w:r>
      <w:r>
        <w:rPr>
          <w:sz w:val="24"/>
        </w:rPr>
      </w:r>
      <w:r/>
    </w:p>
    <w:p>
      <w:pPr>
        <w:pStyle w:val="777"/>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rPr>
          <w:sz w:val="24"/>
          <w:lang w:bidi="ar"/>
        </w:rPr>
      </w:r>
      <w:r/>
    </w:p>
    <w:p>
      <w:pPr>
        <w:pStyle w:val="777"/>
        <w:ind w:firstLine="480"/>
        <w:spacing w:line="360" w:lineRule="auto"/>
        <w:rPr>
          <w:sz w:val="24"/>
          <w:lang w:bidi="ar"/>
        </w:rPr>
      </w:pPr>
      <w:r>
        <w:rPr>
          <w:sz w:val="24"/>
          <w:lang w:bidi="ar"/>
        </w:rPr>
        <w:t xml:space="preserve">投标人登录政府采购一体化平台“苏采云” 下载“驱动下载”，安装驱动。 </w:t>
      </w:r>
      <w:r>
        <w:rPr>
          <w:sz w:val="24"/>
          <w:lang w:bidi="ar"/>
        </w:rPr>
      </w:r>
      <w:r/>
    </w:p>
    <w:p>
      <w:pPr>
        <w:pStyle w:val="777"/>
        <w:ind w:firstLine="480"/>
        <w:spacing w:line="360" w:lineRule="auto"/>
        <w:rPr>
          <w:sz w:val="24"/>
          <w:lang w:bidi="ar"/>
        </w:rPr>
      </w:pPr>
      <w:r>
        <w:rPr>
          <w:sz w:val="24"/>
          <w:lang w:bidi="ar"/>
        </w:rPr>
        <w:t xml:space="preserve">3.4 获取电子招标文件</w:t>
      </w:r>
      <w:r>
        <w:rPr>
          <w:sz w:val="24"/>
          <w:lang w:bidi="ar"/>
        </w:rPr>
      </w:r>
      <w:r/>
    </w:p>
    <w:p>
      <w:pPr>
        <w:pStyle w:val="777"/>
        <w:ind w:firstLine="480"/>
        <w:spacing w:line="360" w:lineRule="auto"/>
        <w:rPr>
          <w:sz w:val="24"/>
          <w:lang w:bidi="ar"/>
        </w:rPr>
      </w:pPr>
      <w:r>
        <w:rPr>
          <w:sz w:val="24"/>
          <w:lang w:bidi="ar"/>
        </w:rPr>
        <w:t xml:space="preserve">投标人持CA数字认证证书登录政府采购一体化平台“苏采云”获取电子招标文件。未在规定期限内通过投标人持CA数字认证证书登录政府采购一体化平台“苏采云”获取招标文件的</w:t>
      </w:r>
      <w:r>
        <w:rPr>
          <w:b/>
          <w:sz w:val="24"/>
          <w:lang w:bidi="ar"/>
        </w:rPr>
        <w:t xml:space="preserve">投标无效</w:t>
      </w:r>
      <w:r>
        <w:rPr>
          <w:sz w:val="24"/>
          <w:lang w:bidi="ar"/>
        </w:rPr>
        <w:t xml:space="preserve">。</w:t>
      </w:r>
      <w:r>
        <w:rPr>
          <w:sz w:val="24"/>
          <w:lang w:bidi="ar"/>
        </w:rPr>
      </w:r>
      <w:r/>
    </w:p>
    <w:p>
      <w:pPr>
        <w:pStyle w:val="777"/>
        <w:ind w:firstLine="480"/>
        <w:spacing w:line="360" w:lineRule="auto"/>
        <w:rPr>
          <w:sz w:val="24"/>
          <w:lang w:bidi="ar"/>
        </w:rPr>
      </w:pPr>
      <w:r>
        <w:rPr>
          <w:sz w:val="24"/>
          <w:lang w:bidi="ar"/>
        </w:rPr>
        <w:t xml:space="preserve">3.5编制电子投标文件</w:t>
      </w:r>
      <w:r>
        <w:rPr>
          <w:sz w:val="24"/>
          <w:lang w:bidi="ar"/>
        </w:rPr>
      </w:r>
      <w:r/>
    </w:p>
    <w:p>
      <w:pPr>
        <w:pStyle w:val="777"/>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777"/>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提交电子投标文件</w:t>
      </w:r>
      <w:r>
        <w:rPr>
          <w:sz w:val="24"/>
          <w:lang w:val="zh-TW" w:bidi="ar"/>
        </w:rPr>
      </w:r>
      <w:r/>
    </w:p>
    <w:p>
      <w:pPr>
        <w:pStyle w:val="777"/>
        <w:ind w:firstLine="480"/>
        <w:jc w:val="left"/>
        <w:spacing w:line="360" w:lineRule="auto"/>
        <w:widowControl/>
        <w:rPr>
          <w:sz w:val="24"/>
          <w:lang w:bidi="ar"/>
        </w:rPr>
      </w:pPr>
      <w:r>
        <w:rPr>
          <w:sz w:val="24"/>
          <w:lang w:bidi="ar"/>
        </w:rPr>
        <w:t xml:space="preserve">供应商应于投标截止时间前在投标人持CA数字认证证书登录政府采购一体化平台“苏采云”提交电子投标文件，上传电子投标文件过程中请保持与互联网的连接畅通。</w:t>
      </w:r>
      <w:r>
        <w:rPr>
          <w:sz w:val="24"/>
          <w:lang w:bidi="ar"/>
        </w:rPr>
      </w:r>
      <w:r/>
    </w:p>
    <w:p>
      <w:pPr>
        <w:pStyle w:val="777"/>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rPr>
          <w:sz w:val="24"/>
          <w:lang w:eastAsia="zh-TW" w:bidi="ar"/>
        </w:rPr>
      </w:r>
      <w:r/>
    </w:p>
    <w:p>
      <w:pPr>
        <w:pStyle w:val="777"/>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登录投标人持CA数字认证证书登录政府采购一体化平台“苏采云”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777"/>
        <w:ind w:firstLine="480"/>
        <w:spacing w:line="360" w:lineRule="auto"/>
        <w:rPr>
          <w:rFonts w:hint="eastAsia"/>
          <w:sz w:val="24"/>
          <w:lang w:val="zh-TW" w:bidi="ar"/>
        </w:rPr>
      </w:pPr>
      <w:r>
        <w:rPr>
          <w:rFonts w:hint="eastAsia"/>
          <w:sz w:val="24"/>
          <w:lang w:val="zh-TW" w:bidi="ar"/>
        </w:rPr>
        <w:t xml:space="preserve">3.8注意事项</w:t>
      </w:r>
      <w:r>
        <w:rPr>
          <w:rFonts w:hint="eastAsia"/>
          <w:sz w:val="24"/>
          <w:lang w:val="zh-TW" w:bidi="ar"/>
        </w:rPr>
      </w:r>
      <w:r/>
    </w:p>
    <w:p>
      <w:pPr>
        <w:pStyle w:val="777"/>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777"/>
        <w:ind w:firstLine="480"/>
        <w:spacing w:line="360" w:lineRule="auto"/>
        <w:rPr>
          <w:sz w:val="24"/>
          <w:lang w:val="zh-TW" w:bidi="ar"/>
        </w:rPr>
      </w:pPr>
      <w:r>
        <w:rPr>
          <w:rFonts w:hint="eastAsia"/>
          <w:sz w:val="24"/>
          <w:lang w:val="zh-TW" w:bidi="ar"/>
        </w:rPr>
        <w:t xml:space="preserve">4.关于常州市中小企业政府采购信用融资：</w:t>
      </w:r>
      <w:r>
        <w:rPr>
          <w:sz w:val="24"/>
          <w:lang w:val="zh-TW" w:bidi="ar"/>
        </w:rPr>
      </w:r>
      <w:r/>
    </w:p>
    <w:p>
      <w:pPr>
        <w:pStyle w:val="777"/>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779"/>
        <w:jc w:val="left"/>
        <w:spacing w:before="0" w:line="360" w:lineRule="auto"/>
        <w:rPr>
          <w:rFonts w:ascii="Times New Roman" w:hAnsi="Times New Roman" w:eastAsia="宋体"/>
          <w:sz w:val="24"/>
          <w:szCs w:val="24"/>
        </w:rPr>
      </w:pPr>
      <w:r/>
      <w:bookmarkStart w:id="29" w:name="_Toc28359008"/>
      <w:r/>
      <w:bookmarkStart w:id="30" w:name="_Toc35393796"/>
      <w:r/>
      <w:bookmarkStart w:id="31" w:name="_Toc28359085"/>
      <w:r/>
      <w:bookmarkStart w:id="32" w:name="_Toc35393627"/>
      <w:r>
        <w:rPr>
          <w:rFonts w:ascii="Times New Roman" w:hAnsi="Times New Roman" w:eastAsia="宋体"/>
          <w:sz w:val="24"/>
          <w:szCs w:val="24"/>
        </w:rPr>
        <w:t xml:space="preserve">七、对本次招标提出询问，请按以下方式联系。</w:t>
      </w:r>
      <w:bookmarkEnd w:id="29"/>
      <w:r/>
      <w:bookmarkEnd w:id="30"/>
      <w:r/>
      <w:bookmarkEnd w:id="31"/>
      <w:r/>
      <w:bookmarkEnd w:id="32"/>
      <w:r>
        <w:rPr>
          <w:rFonts w:ascii="Times New Roman" w:hAnsi="Times New Roman" w:eastAsia="宋体"/>
          <w:sz w:val="24"/>
          <w:szCs w:val="24"/>
        </w:rPr>
      </w:r>
      <w:r/>
    </w:p>
    <w:p>
      <w:pPr>
        <w:pStyle w:val="777"/>
        <w:jc w:val="left"/>
        <w:spacing w:line="360" w:lineRule="auto"/>
        <w:widowControl/>
        <w:rPr>
          <w:b/>
          <w:sz w:val="24"/>
        </w:rPr>
      </w:pPr>
      <w:r>
        <w:rPr>
          <w:sz w:val="24"/>
        </w:rPr>
        <w:t xml:space="preserve">　　　</w:t>
      </w:r>
      <w:r>
        <w:rPr>
          <w:b/>
          <w:sz w:val="24"/>
        </w:rPr>
        <w:t xml:space="preserve">1.采购人信息</w:t>
      </w:r>
      <w:r>
        <w:rPr>
          <w:b/>
          <w:sz w:val="24"/>
        </w:rPr>
      </w:r>
      <w:r/>
    </w:p>
    <w:p>
      <w:pPr>
        <w:pStyle w:val="777"/>
        <w:ind w:left="1079" w:hanging="300"/>
        <w:jc w:val="left"/>
        <w:spacing w:line="360" w:lineRule="auto"/>
        <w:rPr>
          <w:bCs/>
          <w:sz w:val="24"/>
        </w:rPr>
      </w:pPr>
      <w:r/>
      <w:bookmarkStart w:id="33" w:name="_Toc28359009"/>
      <w:r/>
      <w:bookmarkStart w:id="34" w:name="_Toc28359086"/>
      <w:r>
        <w:rPr>
          <w:bCs/>
          <w:sz w:val="24"/>
        </w:rPr>
        <w:t xml:space="preserve">名称：</w:t>
      </w:r>
      <w:r>
        <w:rPr>
          <w:rFonts w:hint="eastAsia"/>
          <w:bCs/>
          <w:sz w:val="24"/>
          <w:lang w:eastAsia="zh-CN"/>
        </w:rPr>
        <w:t xml:space="preserve">常州市武进区嘉泽镇人民政府</w:t>
      </w:r>
      <w:r>
        <w:rPr>
          <w:bCs/>
          <w:sz w:val="24"/>
        </w:rPr>
        <w:t xml:space="preserve"> </w:t>
      </w:r>
      <w:r>
        <w:rPr>
          <w:bCs/>
          <w:sz w:val="24"/>
        </w:rPr>
      </w:r>
      <w:r/>
    </w:p>
    <w:p>
      <w:pPr>
        <w:pStyle w:val="777"/>
        <w:ind w:left="1079" w:hanging="300"/>
        <w:jc w:val="left"/>
        <w:spacing w:line="360" w:lineRule="auto"/>
        <w:rPr>
          <w:bCs/>
          <w:color w:val="000000"/>
          <w:sz w:val="24"/>
        </w:rPr>
      </w:pPr>
      <w:r>
        <w:rPr>
          <w:bCs/>
          <w:sz w:val="24"/>
        </w:rPr>
        <w:t xml:space="preserve">地址</w:t>
      </w:r>
      <w:r>
        <w:rPr>
          <w:bCs/>
          <w:color w:val="000000"/>
          <w:sz w:val="24"/>
        </w:rPr>
        <w:t xml:space="preserve">：</w:t>
      </w:r>
      <w:r>
        <w:rPr>
          <w:sz w:val="24"/>
        </w:rPr>
        <w:t xml:space="preserve">常州市武进区嘉泽镇人民路46号</w:t>
      </w:r>
      <w:r>
        <w:rPr>
          <w:bCs/>
          <w:color w:val="000000"/>
          <w:sz w:val="24"/>
        </w:rPr>
        <w:t xml:space="preserve"> </w:t>
      </w:r>
      <w:r>
        <w:rPr>
          <w:bCs/>
          <w:color w:val="000000"/>
          <w:sz w:val="24"/>
        </w:rPr>
      </w:r>
      <w:r/>
    </w:p>
    <w:p>
      <w:pPr>
        <w:pStyle w:val="777"/>
        <w:ind w:left="1079" w:hanging="300"/>
        <w:jc w:val="left"/>
        <w:spacing w:line="360" w:lineRule="auto"/>
        <w:rPr>
          <w:rFonts w:hint="eastAsia"/>
          <w:bCs/>
          <w:color w:val="000000"/>
          <w:sz w:val="24"/>
        </w:rPr>
      </w:pPr>
      <w:r>
        <w:rPr>
          <w:rFonts w:hint="eastAsia"/>
          <w:bCs/>
          <w:color w:val="000000"/>
          <w:sz w:val="24"/>
        </w:rPr>
        <w:t xml:space="preserve">联系人：</w:t>
      </w:r>
      <w:r>
        <w:rPr>
          <w:rFonts w:hint="eastAsia"/>
          <w:bCs/>
          <w:color w:val="000000"/>
          <w:sz w:val="24"/>
          <w:lang w:val="en-US" w:eastAsia="zh-CN"/>
        </w:rPr>
        <w:t xml:space="preserve">李平 </w:t>
      </w:r>
      <w:r>
        <w:rPr>
          <w:bCs/>
          <w:color w:val="000000"/>
          <w:sz w:val="24"/>
        </w:rPr>
        <w:t xml:space="preserve"> </w:t>
      </w:r>
      <w:r>
        <w:rPr>
          <w:rFonts w:hint="eastAsia"/>
          <w:bCs/>
          <w:color w:val="000000"/>
          <w:sz w:val="24"/>
        </w:rPr>
      </w:r>
      <w:r/>
    </w:p>
    <w:p>
      <w:pPr>
        <w:pStyle w:val="777"/>
        <w:ind w:left="1079" w:hanging="300"/>
        <w:jc w:val="left"/>
        <w:spacing w:line="360" w:lineRule="auto"/>
        <w:rPr>
          <w:rFonts w:hint="eastAsia"/>
          <w:bCs/>
          <w:color w:val="000000"/>
          <w:sz w:val="24"/>
        </w:rPr>
      </w:pPr>
      <w:r>
        <w:rPr>
          <w:bCs/>
          <w:color w:val="000000"/>
          <w:sz w:val="24"/>
        </w:rPr>
        <w:t xml:space="preserve">联系方式：</w:t>
      </w:r>
      <w:r>
        <w:rPr>
          <w:rFonts w:hint="eastAsia"/>
          <w:bCs/>
          <w:color w:val="000000"/>
          <w:sz w:val="24"/>
          <w:lang w:val="en-US" w:eastAsia="zh-CN"/>
        </w:rPr>
        <w:t xml:space="preserve"> 13775077298</w:t>
      </w:r>
      <w:r>
        <w:rPr>
          <w:rFonts w:hint="eastAsia"/>
          <w:bCs/>
          <w:color w:val="000000"/>
          <w:sz w:val="24"/>
        </w:rPr>
        <w:t xml:space="preserve"> </w:t>
      </w:r>
      <w:r>
        <w:rPr>
          <w:rFonts w:hint="eastAsia"/>
          <w:bCs/>
          <w:color w:val="000000"/>
          <w:sz w:val="24"/>
        </w:rPr>
      </w:r>
      <w:r/>
    </w:p>
    <w:p>
      <w:pPr>
        <w:pStyle w:val="777"/>
        <w:ind w:left="1080" w:hanging="301"/>
        <w:jc w:val="left"/>
        <w:spacing w:line="360" w:lineRule="auto"/>
        <w:rPr>
          <w:b/>
          <w:sz w:val="24"/>
        </w:rPr>
      </w:pPr>
      <w:r>
        <w:rPr>
          <w:b/>
          <w:sz w:val="24"/>
        </w:rPr>
        <w:t xml:space="preserve">2.采购代理机构信息</w:t>
      </w:r>
      <w:bookmarkEnd w:id="33"/>
      <w:r/>
      <w:bookmarkEnd w:id="34"/>
      <w:r>
        <w:rPr>
          <w:b/>
          <w:sz w:val="24"/>
        </w:rPr>
      </w:r>
      <w:r/>
    </w:p>
    <w:p>
      <w:pPr>
        <w:pStyle w:val="777"/>
        <w:ind w:left="1079" w:hanging="300"/>
        <w:jc w:val="left"/>
        <w:spacing w:line="360" w:lineRule="auto"/>
        <w:rPr>
          <w:rFonts w:hint="eastAsia"/>
          <w:sz w:val="24"/>
        </w:rPr>
      </w:pPr>
      <w:r/>
      <w:bookmarkStart w:id="35" w:name="_Toc28359010"/>
      <w:r/>
      <w:bookmarkStart w:id="36" w:name="_Toc28359087"/>
      <w:r>
        <w:rPr>
          <w:sz w:val="24"/>
        </w:rPr>
        <w:t xml:space="preserve">名    称：</w:t>
      </w:r>
      <w:r>
        <w:rPr>
          <w:rFonts w:hint="eastAsia"/>
          <w:sz w:val="24"/>
        </w:rPr>
        <w:t xml:space="preserve">江苏三省管理咨询有限公司</w:t>
      </w:r>
      <w:r>
        <w:rPr>
          <w:rFonts w:hint="eastAsia"/>
          <w:sz w:val="24"/>
        </w:rPr>
      </w:r>
      <w:r/>
    </w:p>
    <w:p>
      <w:pPr>
        <w:pStyle w:val="777"/>
        <w:ind w:left="1079" w:hanging="300"/>
        <w:jc w:val="left"/>
        <w:spacing w:line="360" w:lineRule="auto"/>
        <w:rPr>
          <w:sz w:val="24"/>
        </w:rPr>
      </w:pPr>
      <w:r>
        <w:rPr>
          <w:sz w:val="24"/>
        </w:rPr>
        <w:t xml:space="preserve">地    址：</w:t>
      </w:r>
      <w:r>
        <w:rPr>
          <w:rFonts w:hint="eastAsia"/>
          <w:sz w:val="24"/>
        </w:rPr>
        <w:t xml:space="preserve">常州市武进区湖塘镇人民中路708号</w:t>
      </w:r>
      <w:r>
        <w:rPr>
          <w:sz w:val="24"/>
        </w:rPr>
      </w:r>
      <w:r/>
    </w:p>
    <w:p>
      <w:pPr>
        <w:pStyle w:val="777"/>
        <w:ind w:left="1079" w:hanging="300"/>
        <w:jc w:val="left"/>
        <w:spacing w:line="360" w:lineRule="auto"/>
        <w:rPr>
          <w:sz w:val="24"/>
        </w:rPr>
      </w:pPr>
      <w:r>
        <w:rPr>
          <w:sz w:val="24"/>
        </w:rPr>
        <w:t xml:space="preserve">联系方式：</w:t>
      </w:r>
      <w:r>
        <w:rPr>
          <w:rFonts w:hint="eastAsia"/>
          <w:sz w:val="24"/>
        </w:rPr>
        <w:t xml:space="preserve">18915857373</w:t>
      </w:r>
      <w:r>
        <w:rPr>
          <w:sz w:val="24"/>
        </w:rPr>
      </w:r>
      <w:r/>
    </w:p>
    <w:p>
      <w:pPr>
        <w:pStyle w:val="777"/>
        <w:ind w:firstLine="723"/>
        <w:spacing w:line="360" w:lineRule="auto"/>
        <w:rPr>
          <w:b/>
          <w:sz w:val="24"/>
          <w:u w:val="single"/>
        </w:rPr>
      </w:pPr>
      <w:r>
        <w:rPr>
          <w:b/>
          <w:sz w:val="24"/>
        </w:rPr>
        <w:t xml:space="preserve">3.项目联系方式</w:t>
      </w:r>
      <w:bookmarkEnd w:id="35"/>
      <w:r/>
      <w:bookmarkEnd w:id="36"/>
      <w:r>
        <w:rPr>
          <w:b/>
          <w:sz w:val="24"/>
          <w:u w:val="single"/>
        </w:rPr>
      </w:r>
      <w:r/>
    </w:p>
    <w:p>
      <w:pPr>
        <w:pStyle w:val="816"/>
        <w:ind w:firstLine="720"/>
        <w:spacing w:line="360" w:lineRule="auto"/>
        <w:rPr>
          <w:rFonts w:ascii="Times New Roman" w:hAnsi="Times New Roman"/>
          <w:sz w:val="24"/>
          <w:szCs w:val="24"/>
        </w:rPr>
      </w:pPr>
      <w:r>
        <w:rPr>
          <w:rFonts w:ascii="Times New Roman" w:hAnsi="Times New Roman"/>
          <w:sz w:val="24"/>
          <w:szCs w:val="24"/>
        </w:rPr>
        <w:t xml:space="preserve">项目联系人：刘书成</w:t>
      </w:r>
      <w:r>
        <w:rPr>
          <w:rFonts w:ascii="Times New Roman" w:hAnsi="Times New Roman"/>
          <w:sz w:val="24"/>
          <w:szCs w:val="24"/>
        </w:rPr>
      </w:r>
      <w:r/>
    </w:p>
    <w:p>
      <w:pPr>
        <w:pStyle w:val="816"/>
        <w:ind w:firstLine="720"/>
        <w:spacing w:line="360" w:lineRule="auto"/>
        <w:rPr>
          <w:rFonts w:ascii="Times New Roman" w:hAnsi="Times New Roman"/>
          <w:sz w:val="24"/>
        </w:rPr>
      </w:pPr>
      <w:r>
        <w:rPr>
          <w:rFonts w:ascii="Times New Roman" w:hAnsi="Times New Roman"/>
          <w:sz w:val="24"/>
        </w:rPr>
        <w:t xml:space="preserve">电      话：18915857373</w:t>
      </w:r>
      <w:r>
        <w:rPr>
          <w:rFonts w:ascii="Times New Roman" w:hAnsi="Times New Roman"/>
          <w:sz w:val="24"/>
        </w:rPr>
      </w:r>
      <w:r/>
    </w:p>
    <w:p>
      <w:pPr>
        <w:pStyle w:val="816"/>
        <w:ind w:firstLine="720"/>
        <w:spacing w:line="360" w:lineRule="auto"/>
        <w:rPr>
          <w:rFonts w:ascii="Times New Roman" w:hAnsi="Times New Roman"/>
          <w:sz w:val="24"/>
          <w:szCs w:val="24"/>
        </w:rPr>
      </w:pPr>
      <w:r>
        <w:rPr>
          <w:rFonts w:ascii="Times New Roman" w:hAnsi="Times New Roman"/>
          <w:sz w:val="24"/>
          <w:szCs w:val="24"/>
        </w:rPr>
        <w:t xml:space="preserve">注：上述个人信息由于工作需要经机构或本人同意对外公布。</w:t>
      </w:r>
      <w:r>
        <w:rPr>
          <w:rFonts w:ascii="Times New Roman" w:hAnsi="Times New Roman"/>
          <w:sz w:val="24"/>
          <w:szCs w:val="24"/>
        </w:rPr>
      </w:r>
      <w:r/>
    </w:p>
    <w:p>
      <w:pPr>
        <w:pStyle w:val="777"/>
        <w:ind w:firstLine="5880"/>
        <w:jc w:val="right"/>
        <w:spacing w:line="360" w:lineRule="auto"/>
        <w:rPr>
          <w:sz w:val="24"/>
        </w:rPr>
      </w:pPr>
      <w:r>
        <w:rPr>
          <w:sz w:val="24"/>
        </w:rPr>
      </w:r>
      <w:r/>
    </w:p>
    <w:p>
      <w:pPr>
        <w:pStyle w:val="777"/>
        <w:jc w:val="center"/>
        <w:spacing w:line="360" w:lineRule="auto"/>
        <w:rPr>
          <w:b/>
          <w:sz w:val="32"/>
          <w:szCs w:val="32"/>
        </w:rPr>
        <w:outlineLvl w:val="0"/>
      </w:pPr>
      <w:r>
        <w:rPr>
          <w:sz w:val="24"/>
        </w:rPr>
        <w:br w:type="page" w:clear="all"/>
      </w:r>
      <w:bookmarkStart w:id="37" w:name="_Toc150774783"/>
      <w:r/>
      <w:bookmarkStart w:id="38" w:name="_Toc264969275"/>
      <w:r/>
      <w:bookmarkStart w:id="39" w:name="_Toc265228423"/>
      <w:r/>
      <w:bookmarkStart w:id="40" w:name="_Toc353873938"/>
      <w:r/>
      <w:bookmarkStart w:id="41" w:name="_Toc305158854"/>
      <w:r/>
      <w:bookmarkStart w:id="42" w:name="_Toc512937850"/>
      <w:r/>
      <w:bookmarkStart w:id="43" w:name="_Toc195842950"/>
      <w:r/>
      <w:bookmarkStart w:id="44" w:name="_Toc305158928"/>
      <w:r/>
      <w:bookmarkStart w:id="45" w:name="_Toc127161488"/>
      <w:r/>
      <w:bookmarkStart w:id="46" w:name="_Toc353825548"/>
      <w:r/>
      <w:bookmarkStart w:id="47" w:name="_Toc127151777"/>
      <w:r/>
      <w:bookmarkStart w:id="48" w:name="_Toc99301420"/>
      <w:r/>
      <w:bookmarkStart w:id="49" w:name="_Toc226965856"/>
      <w:r>
        <w:rPr>
          <w:b/>
          <w:sz w:val="36"/>
          <w:szCs w:val="36"/>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sz w:val="32"/>
          <w:szCs w:val="32"/>
        </w:rPr>
      </w:r>
      <w:r/>
    </w:p>
    <w:p>
      <w:pPr>
        <w:pStyle w:val="779"/>
        <w:spacing w:before="0" w:line="360" w:lineRule="auto"/>
        <w:tabs>
          <w:tab w:val="center" w:pos="4592" w:leader="none"/>
          <w:tab w:val="left" w:pos="7860" w:leader="none"/>
        </w:tabs>
        <w:rPr>
          <w:rFonts w:ascii="Times New Roman" w:hAnsi="Times New Roman" w:eastAsia="宋体"/>
          <w:sz w:val="28"/>
        </w:rPr>
      </w:pPr>
      <w:r/>
      <w:bookmarkStart w:id="50" w:name="_Toc195842884"/>
      <w:r/>
      <w:bookmarkStart w:id="51" w:name="_Toc142311021"/>
      <w:r/>
      <w:bookmarkStart w:id="52" w:name="_Toc164229360"/>
      <w:r/>
      <w:bookmarkStart w:id="53" w:name="_Toc164351613"/>
      <w:r/>
      <w:bookmarkStart w:id="54" w:name="_Toc226337215"/>
      <w:r/>
      <w:bookmarkStart w:id="55" w:name="_Toc151193907"/>
      <w:r/>
      <w:bookmarkStart w:id="56" w:name="_Toc127161433"/>
      <w:r/>
      <w:bookmarkStart w:id="57" w:name="_Toc520356144"/>
      <w:r/>
      <w:bookmarkStart w:id="58" w:name="_Toc150509270"/>
      <w:r/>
      <w:bookmarkStart w:id="59" w:name="_Toc150774619"/>
      <w:r/>
      <w:bookmarkStart w:id="60" w:name="_Toc164608788"/>
      <w:r/>
      <w:bookmarkStart w:id="61" w:name="_Toc150774724"/>
      <w:r/>
      <w:bookmarkStart w:id="62" w:name="_Toc127151720"/>
      <w:r/>
      <w:bookmarkStart w:id="63" w:name="_Toc151193617"/>
      <w:r/>
      <w:bookmarkStart w:id="64" w:name="_Toc226309763"/>
      <w:r/>
      <w:bookmarkStart w:id="65" w:name="_Toc151193761"/>
      <w:r/>
      <w:bookmarkStart w:id="66" w:name="_Toc127151519"/>
      <w:r/>
      <w:bookmarkStart w:id="67" w:name="_Toc149720812"/>
      <w:r/>
      <w:bookmarkStart w:id="68" w:name="_Toc151193833"/>
      <w:r/>
      <w:bookmarkStart w:id="69" w:name="_Toc226965792"/>
      <w:r/>
      <w:bookmarkStart w:id="70" w:name="_Toc150480757"/>
      <w:r/>
      <w:bookmarkStart w:id="71" w:name="_Toc226965709"/>
      <w:r/>
      <w:bookmarkStart w:id="72" w:name="_Toc151193689"/>
      <w:r/>
      <w:bookmarkStart w:id="73" w:name="_Toc164229214"/>
      <w:r/>
      <w:bookmarkStart w:id="74" w:name="_Toc151190146"/>
      <w:r/>
      <w:bookmarkStart w:id="75" w:name="_Toc164608633"/>
      <w:r>
        <w:rPr>
          <w:rFonts w:ascii="Times New Roman" w:hAnsi="Times New Roman" w:eastAsia="宋体"/>
          <w:sz w:val="28"/>
        </w:rPr>
        <w:t xml:space="preserve">投标人须知资料表</w:t>
      </w:r>
      <w:r>
        <w:rPr>
          <w:rFonts w:ascii="Times New Roman" w:hAnsi="Times New Roman" w:eastAsia="宋体"/>
          <w:sz w:val="28"/>
        </w:rPr>
      </w:r>
      <w:r/>
    </w:p>
    <w:p>
      <w:pPr>
        <w:pStyle w:val="777"/>
        <w:jc w:val="center"/>
        <w:rPr>
          <w:b/>
          <w:sz w:val="28"/>
          <w:szCs w:val="28"/>
        </w:rPr>
      </w:pPr>
      <w:r>
        <w:rPr>
          <w:b/>
          <w:sz w:val="28"/>
          <w:szCs w:val="28"/>
        </w:rPr>
      </w:r>
      <w:r/>
    </w:p>
    <w:p>
      <w:pPr>
        <w:pStyle w:val="777"/>
        <w:ind w:firstLine="480"/>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777"/>
        <w:ind w:firstLine="480"/>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3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36"/>
      </w:tblGrid>
      <w:tr>
        <w:trPr>
          <w:trHeight w:val="594"/>
          <w:tblHeader/>
        </w:trPr>
        <w:tc>
          <w:tcPr>
            <w:tcW w:w="988" w:type="dxa"/>
            <w:vAlign w:val="center"/>
            <w:textDirection w:val="lrTb"/>
            <w:noWrap w:val="false"/>
          </w:tcPr>
          <w:p>
            <w:pPr>
              <w:pStyle w:val="777"/>
              <w:jc w:val="center"/>
              <w:rPr>
                <w:b/>
                <w:bCs/>
                <w:sz w:val="24"/>
              </w:rPr>
            </w:pPr>
            <w:r>
              <w:rPr>
                <w:b/>
                <w:sz w:val="24"/>
              </w:rPr>
              <w:t xml:space="preserve">条款号</w:t>
            </w:r>
            <w:r>
              <w:rPr>
                <w:b/>
                <w:bCs/>
                <w:sz w:val="24"/>
              </w:rPr>
            </w:r>
            <w:r/>
          </w:p>
        </w:tc>
        <w:tc>
          <w:tcPr>
            <w:tcW w:w="1701" w:type="dxa"/>
            <w:vAlign w:val="center"/>
            <w:textDirection w:val="lrTb"/>
            <w:noWrap w:val="false"/>
          </w:tcPr>
          <w:p>
            <w:pPr>
              <w:pStyle w:val="777"/>
              <w:jc w:val="center"/>
              <w:rPr>
                <w:b/>
                <w:bCs/>
                <w:sz w:val="24"/>
              </w:rPr>
            </w:pPr>
            <w:r>
              <w:rPr>
                <w:b/>
                <w:bCs/>
                <w:sz w:val="24"/>
              </w:rPr>
              <w:t xml:space="preserve">条目</w:t>
            </w:r>
            <w:r>
              <w:rPr>
                <w:b/>
                <w:bCs/>
                <w:sz w:val="24"/>
              </w:rPr>
            </w:r>
            <w:r/>
          </w:p>
        </w:tc>
        <w:tc>
          <w:tcPr>
            <w:tcW w:w="6636" w:type="dxa"/>
            <w:vAlign w:val="center"/>
            <w:textDirection w:val="lrTb"/>
            <w:noWrap w:val="false"/>
          </w:tcPr>
          <w:p>
            <w:pPr>
              <w:pStyle w:val="777"/>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777"/>
              <w:jc w:val="center"/>
              <w:rPr>
                <w:sz w:val="24"/>
              </w:rPr>
            </w:pPr>
            <w:r>
              <w:rPr>
                <w:sz w:val="24"/>
              </w:rPr>
              <w:t xml:space="preserve">项目属性</w:t>
            </w:r>
            <w:r>
              <w:rPr>
                <w:sz w:val="24"/>
              </w:rPr>
            </w:r>
            <w:r/>
          </w:p>
        </w:tc>
        <w:tc>
          <w:tcPr>
            <w:tcW w:w="6636" w:type="dxa"/>
            <w:vAlign w:val="center"/>
            <w:textDirection w:val="lrTb"/>
            <w:noWrap w:val="false"/>
          </w:tcPr>
          <w:p>
            <w:pPr>
              <w:pStyle w:val="777"/>
              <w:jc w:val="left"/>
              <w:rPr>
                <w:sz w:val="24"/>
              </w:rPr>
            </w:pPr>
            <w:r>
              <w:rPr>
                <w:sz w:val="24"/>
              </w:rPr>
              <w:t xml:space="preserve">项目属性：</w:t>
            </w:r>
            <w:r>
              <w:rPr>
                <w:sz w:val="24"/>
              </w:rPr>
            </w:r>
            <w:r/>
          </w:p>
          <w:p>
            <w:pPr>
              <w:pStyle w:val="777"/>
              <w:jc w:val="left"/>
              <w:rPr>
                <w:sz w:val="24"/>
              </w:rPr>
            </w:pPr>
            <w:r>
              <w:rPr>
                <w:b/>
                <w:color w:val="000000"/>
                <w:sz w:val="24"/>
              </w:rPr>
              <w:t xml:space="preserve">■</w:t>
            </w:r>
            <w:r>
              <w:rPr>
                <w:sz w:val="24"/>
              </w:rPr>
              <w:t xml:space="preserve">服务</w:t>
            </w:r>
            <w:r>
              <w:rPr>
                <w:sz w:val="24"/>
              </w:rPr>
            </w:r>
            <w:r/>
          </w:p>
          <w:p>
            <w:pPr>
              <w:pStyle w:val="777"/>
              <w:jc w:val="left"/>
              <w:rPr>
                <w:sz w:val="24"/>
                <w:u w:val="single"/>
              </w:rPr>
            </w:pPr>
            <w:r>
              <w:rPr>
                <w:sz w:val="24"/>
              </w:rPr>
              <w:t xml:space="preserve">□货物</w:t>
            </w:r>
            <w:r>
              <w:rPr>
                <w:sz w:val="24"/>
                <w:u w:val="single"/>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777"/>
              <w:jc w:val="center"/>
              <w:rPr>
                <w:sz w:val="24"/>
              </w:rPr>
            </w:pPr>
            <w:r>
              <w:rPr>
                <w:sz w:val="24"/>
              </w:rPr>
              <w:t xml:space="preserve">科研仪器设备</w:t>
            </w:r>
            <w:r>
              <w:rPr>
                <w:sz w:val="24"/>
              </w:rPr>
            </w:r>
            <w:r/>
          </w:p>
        </w:tc>
        <w:tc>
          <w:tcPr>
            <w:tcW w:w="6636" w:type="dxa"/>
            <w:vAlign w:val="center"/>
            <w:textDirection w:val="lrTb"/>
            <w:noWrap w:val="false"/>
          </w:tcPr>
          <w:p>
            <w:pPr>
              <w:pStyle w:val="777"/>
              <w:jc w:val="left"/>
              <w:rPr>
                <w:sz w:val="24"/>
              </w:rPr>
            </w:pPr>
            <w:r>
              <w:rPr>
                <w:sz w:val="24"/>
              </w:rPr>
              <w:t xml:space="preserve">是否属于科研仪器设备采购项目：</w:t>
            </w:r>
            <w:r>
              <w:rPr>
                <w:sz w:val="24"/>
              </w:rPr>
            </w:r>
            <w:r/>
          </w:p>
          <w:p>
            <w:pPr>
              <w:pStyle w:val="777"/>
              <w:jc w:val="left"/>
              <w:rPr>
                <w:sz w:val="24"/>
              </w:rPr>
            </w:pPr>
            <w:r>
              <w:rPr>
                <w:sz w:val="24"/>
              </w:rPr>
              <w:t xml:space="preserve">□是</w:t>
            </w:r>
            <w:r>
              <w:rPr>
                <w:sz w:val="24"/>
              </w:rPr>
            </w:r>
            <w:r/>
          </w:p>
          <w:p>
            <w:pPr>
              <w:pStyle w:val="777"/>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r>
            <w:r/>
          </w:p>
        </w:tc>
        <w:tc>
          <w:tcPr>
            <w:tcW w:w="1701" w:type="dxa"/>
            <w:vAlign w:val="center"/>
            <w:textDirection w:val="lrTb"/>
            <w:noWrap w:val="false"/>
          </w:tcPr>
          <w:p>
            <w:pPr>
              <w:pStyle w:val="777"/>
              <w:jc w:val="center"/>
              <w:rPr>
                <w:sz w:val="24"/>
              </w:rPr>
            </w:pPr>
            <w:r>
              <w:rPr>
                <w:sz w:val="24"/>
              </w:rPr>
              <w:t xml:space="preserve">核心产品</w:t>
            </w:r>
            <w:r>
              <w:rPr>
                <w:sz w:val="24"/>
              </w:rPr>
            </w:r>
            <w:r/>
          </w:p>
        </w:tc>
        <w:tc>
          <w:tcPr>
            <w:tcW w:w="6636" w:type="dxa"/>
            <w:vAlign w:val="center"/>
            <w:textDirection w:val="lrTb"/>
            <w:noWrap w:val="false"/>
          </w:tcPr>
          <w:p>
            <w:pPr>
              <w:pStyle w:val="816"/>
              <w:rPr>
                <w:rFonts w:ascii="Times New Roman" w:hAnsi="Times New Roman"/>
                <w:sz w:val="24"/>
                <w:szCs w:val="24"/>
              </w:rPr>
            </w:pPr>
            <w:r>
              <w:rPr>
                <w:b/>
                <w:color w:val="000000"/>
                <w:sz w:val="24"/>
              </w:rPr>
              <w:t xml:space="preserve">■</w:t>
            </w:r>
            <w:r>
              <w:rPr>
                <w:rFonts w:ascii="Times New Roman" w:hAnsi="Times New Roman"/>
                <w:sz w:val="24"/>
                <w:szCs w:val="24"/>
              </w:rPr>
              <w:t xml:space="preserve">关于核心产品本项目包不适用。</w:t>
            </w:r>
            <w:r>
              <w:rPr>
                <w:rFonts w:ascii="Times New Roman" w:hAnsi="Times New Roman"/>
                <w:sz w:val="24"/>
                <w:szCs w:val="24"/>
              </w:rPr>
            </w:r>
            <w:r/>
          </w:p>
          <w:p>
            <w:pPr>
              <w:pStyle w:val="816"/>
              <w:rPr>
                <w:rFonts w:ascii="Times New Roman" w:hAnsi="Times New Roman"/>
                <w:sz w:val="24"/>
                <w:szCs w:val="24"/>
              </w:rPr>
            </w:pPr>
            <w:r>
              <w:rPr>
                <w:rFonts w:ascii="Times New Roman" w:hAnsi="Times New Roman"/>
                <w:sz w:val="24"/>
                <w:szCs w:val="24"/>
              </w:rPr>
              <w:t xml:space="preserve">□本项目__包为单一产品采购项目。</w:t>
            </w:r>
            <w:r>
              <w:rPr>
                <w:rFonts w:ascii="Times New Roman" w:hAnsi="Times New Roman"/>
                <w:sz w:val="24"/>
                <w:szCs w:val="24"/>
              </w:rPr>
            </w:r>
            <w:r/>
          </w:p>
          <w:p>
            <w:pPr>
              <w:pStyle w:val="777"/>
              <w:jc w:val="left"/>
              <w:rPr>
                <w:sz w:val="24"/>
              </w:rPr>
            </w:pPr>
            <w:r>
              <w:rPr>
                <w:sz w:val="24"/>
              </w:rPr>
              <w:t xml:space="preserve">□本项目__包为非单一产品采购项目，核心产品为：____。</w:t>
            </w:r>
            <w:r>
              <w:rPr>
                <w:sz w:val="24"/>
              </w:rPr>
            </w:r>
            <w:r/>
          </w:p>
        </w:tc>
      </w:tr>
      <w:tr>
        <w:trPr>
          <w:trHeight w:val="20"/>
        </w:trPr>
        <w:tc>
          <w:tcPr>
            <w:tcW w:w="988" w:type="dxa"/>
            <w:vAlign w:val="center"/>
            <w:vMerge w:val="restart"/>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777"/>
              <w:jc w:val="center"/>
              <w:rPr>
                <w:sz w:val="24"/>
              </w:rPr>
            </w:pPr>
            <w:r>
              <w:rPr>
                <w:sz w:val="24"/>
              </w:rPr>
              <w:t xml:space="preserve">现场考察</w:t>
            </w:r>
            <w:r>
              <w:rPr>
                <w:sz w:val="24"/>
              </w:rPr>
            </w:r>
            <w:r/>
          </w:p>
        </w:tc>
        <w:tc>
          <w:tcPr>
            <w:tcW w:w="6636" w:type="dxa"/>
            <w:vAlign w:val="center"/>
            <w:textDirection w:val="lrTb"/>
            <w:noWrap w:val="false"/>
          </w:tcPr>
          <w:p>
            <w:pPr>
              <w:pStyle w:val="777"/>
              <w:jc w:val="left"/>
              <w:rPr>
                <w:sz w:val="24"/>
              </w:rPr>
            </w:pPr>
            <w:r>
              <w:rPr>
                <w:b/>
                <w:color w:val="000000"/>
                <w:sz w:val="24"/>
              </w:rPr>
              <w:t xml:space="preserve">■</w:t>
            </w:r>
            <w:r>
              <w:rPr>
                <w:sz w:val="24"/>
              </w:rPr>
              <w:t xml:space="preserve">不组织</w:t>
            </w:r>
            <w:r>
              <w:rPr>
                <w:sz w:val="24"/>
              </w:rPr>
            </w:r>
            <w:r/>
          </w:p>
          <w:p>
            <w:pPr>
              <w:pStyle w:val="777"/>
              <w:jc w:val="left"/>
              <w:rPr>
                <w:bCs/>
                <w:sz w:val="24"/>
              </w:rPr>
            </w:pPr>
            <w:r>
              <w:rPr>
                <w:sz w:val="24"/>
              </w:rPr>
              <w:t xml:space="preserve">□组织，考察时间：__年_月_日_</w:t>
            </w:r>
            <w:r>
              <w:rPr>
                <w:bCs/>
                <w:sz w:val="24"/>
              </w:rPr>
              <w:t xml:space="preserve">点</w:t>
            </w:r>
            <w:r>
              <w:rPr>
                <w:sz w:val="24"/>
              </w:rPr>
              <w:t xml:space="preserve">_</w:t>
            </w:r>
            <w:r>
              <w:rPr>
                <w:bCs/>
                <w:sz w:val="24"/>
              </w:rPr>
              <w:t xml:space="preserve">分</w:t>
            </w:r>
            <w:r>
              <w:rPr>
                <w:bCs/>
                <w:sz w:val="24"/>
              </w:rPr>
            </w:r>
            <w:r/>
          </w:p>
          <w:p>
            <w:pPr>
              <w:pStyle w:val="816"/>
              <w:rPr>
                <w:rFonts w:ascii="Times New Roman" w:hAnsi="Times New Roman"/>
                <w:sz w:val="24"/>
                <w:szCs w:val="24"/>
              </w:rPr>
            </w:pPr>
            <w:r>
              <w:rPr>
                <w:rFonts w:ascii="Times New Roman" w:hAnsi="Times New Roman"/>
                <w:sz w:val="24"/>
              </w:rPr>
              <w:t xml:space="preserve">考察地点：____________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816"/>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777"/>
              <w:jc w:val="center"/>
              <w:rPr>
                <w:sz w:val="24"/>
              </w:rPr>
            </w:pPr>
            <w:r>
              <w:rPr>
                <w:sz w:val="24"/>
              </w:rPr>
              <w:t xml:space="preserve">开标前答疑会</w:t>
            </w:r>
            <w:r>
              <w:rPr>
                <w:sz w:val="24"/>
              </w:rPr>
            </w:r>
            <w:r/>
          </w:p>
        </w:tc>
        <w:tc>
          <w:tcPr>
            <w:tcW w:w="6636" w:type="dxa"/>
            <w:vAlign w:val="center"/>
            <w:textDirection w:val="lrTb"/>
            <w:noWrap w:val="false"/>
          </w:tcPr>
          <w:p>
            <w:pPr>
              <w:pStyle w:val="777"/>
              <w:jc w:val="left"/>
              <w:rPr>
                <w:sz w:val="24"/>
              </w:rPr>
            </w:pPr>
            <w:r>
              <w:rPr>
                <w:b/>
                <w:color w:val="000000"/>
                <w:sz w:val="24"/>
              </w:rPr>
              <w:t xml:space="preserve">■</w:t>
            </w:r>
            <w:r>
              <w:rPr>
                <w:sz w:val="24"/>
              </w:rPr>
              <w:t xml:space="preserve">不召开</w:t>
            </w:r>
            <w:r>
              <w:rPr>
                <w:sz w:val="24"/>
              </w:rPr>
            </w:r>
            <w:r/>
          </w:p>
          <w:p>
            <w:pPr>
              <w:pStyle w:val="777"/>
              <w:jc w:val="left"/>
              <w:rPr>
                <w:sz w:val="24"/>
              </w:rPr>
            </w:pPr>
            <w:r>
              <w:rPr>
                <w:sz w:val="24"/>
              </w:rPr>
              <w:t xml:space="preserve">□召开，召开时间：__年_月_日_</w:t>
            </w:r>
            <w:r>
              <w:rPr>
                <w:bCs/>
                <w:sz w:val="24"/>
              </w:rPr>
              <w:t xml:space="preserve">点</w:t>
            </w:r>
            <w:r>
              <w:rPr>
                <w:sz w:val="24"/>
              </w:rPr>
              <w:t xml:space="preserve">_</w:t>
            </w:r>
            <w:r>
              <w:rPr>
                <w:bCs/>
                <w:sz w:val="24"/>
              </w:rPr>
              <w:t xml:space="preserve">分</w:t>
            </w:r>
            <w:r>
              <w:rPr>
                <w:sz w:val="24"/>
              </w:rPr>
            </w:r>
            <w:r/>
          </w:p>
          <w:p>
            <w:pPr>
              <w:pStyle w:val="777"/>
              <w:jc w:val="left"/>
              <w:rPr>
                <w:sz w:val="24"/>
              </w:rPr>
            </w:pP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4.1</w:t>
            </w:r>
            <w:r>
              <w:rPr>
                <w:rFonts w:ascii="Times New Roman" w:hAnsi="Times New Roman"/>
                <w:sz w:val="24"/>
                <w:szCs w:val="24"/>
              </w:rPr>
            </w:r>
            <w:r/>
          </w:p>
        </w:tc>
        <w:tc>
          <w:tcPr>
            <w:tcW w:w="1701" w:type="dxa"/>
            <w:vAlign w:val="center"/>
            <w:textDirection w:val="lrTb"/>
            <w:noWrap w:val="false"/>
          </w:tcPr>
          <w:p>
            <w:pPr>
              <w:pStyle w:val="777"/>
              <w:jc w:val="center"/>
              <w:rPr>
                <w:sz w:val="24"/>
              </w:rPr>
            </w:pPr>
            <w:r>
              <w:rPr>
                <w:sz w:val="24"/>
              </w:rPr>
              <w:t xml:space="preserve">样品</w:t>
            </w:r>
            <w:r>
              <w:rPr>
                <w:sz w:val="24"/>
              </w:rPr>
            </w:r>
            <w:r/>
          </w:p>
        </w:tc>
        <w:tc>
          <w:tcPr>
            <w:tcW w:w="6636" w:type="dxa"/>
            <w:vAlign w:val="center"/>
            <w:textDirection w:val="lrTb"/>
            <w:noWrap w:val="false"/>
          </w:tcPr>
          <w:p>
            <w:pPr>
              <w:pStyle w:val="777"/>
              <w:jc w:val="left"/>
              <w:rPr>
                <w:sz w:val="24"/>
              </w:rPr>
            </w:pPr>
            <w:r>
              <w:rPr>
                <w:sz w:val="24"/>
              </w:rPr>
              <w:t xml:space="preserve">投标样品递交：</w:t>
            </w:r>
            <w:r>
              <w:rPr>
                <w:sz w:val="24"/>
              </w:rPr>
            </w:r>
            <w:r/>
          </w:p>
          <w:p>
            <w:pPr>
              <w:pStyle w:val="777"/>
              <w:jc w:val="left"/>
              <w:rPr>
                <w:sz w:val="24"/>
              </w:rPr>
            </w:pPr>
            <w:r>
              <w:rPr>
                <w:b/>
                <w:color w:val="000000"/>
                <w:sz w:val="24"/>
              </w:rPr>
              <w:t xml:space="preserve">■</w:t>
            </w:r>
            <w:r>
              <w:rPr>
                <w:sz w:val="24"/>
              </w:rPr>
              <w:t xml:space="preserve">不需要</w:t>
            </w:r>
            <w:r>
              <w:rPr>
                <w:sz w:val="24"/>
              </w:rPr>
            </w:r>
            <w:r/>
          </w:p>
          <w:p>
            <w:pPr>
              <w:pStyle w:val="777"/>
              <w:jc w:val="left"/>
              <w:rPr>
                <w:sz w:val="24"/>
              </w:rPr>
            </w:pPr>
            <w:r>
              <w:rPr>
                <w:sz w:val="24"/>
              </w:rPr>
              <w:t xml:space="preserve">□需要，具体要求如下：</w:t>
            </w:r>
            <w:r>
              <w:rPr>
                <w:sz w:val="24"/>
              </w:rPr>
            </w:r>
            <w:r/>
          </w:p>
          <w:p>
            <w:pPr>
              <w:pStyle w:val="777"/>
              <w:jc w:val="left"/>
              <w:rPr>
                <w:sz w:val="24"/>
                <w:u w:val="single"/>
              </w:rPr>
            </w:pPr>
            <w:r>
              <w:rPr>
                <w:sz w:val="24"/>
              </w:rPr>
              <w:t xml:space="preserve">（1）样品制作的标准和要求：_________；</w:t>
            </w:r>
            <w:r>
              <w:rPr>
                <w:sz w:val="24"/>
                <w:u w:val="single"/>
              </w:rPr>
            </w:r>
            <w:r/>
          </w:p>
          <w:p>
            <w:pPr>
              <w:pStyle w:val="777"/>
              <w:jc w:val="left"/>
              <w:rPr>
                <w:sz w:val="24"/>
              </w:rPr>
            </w:pPr>
            <w:r>
              <w:rPr>
                <w:sz w:val="24"/>
              </w:rPr>
              <w:t xml:space="preserve">（2）是否需要随样品提交相关检测报告：</w:t>
            </w:r>
            <w:r>
              <w:rPr>
                <w:sz w:val="24"/>
              </w:rPr>
            </w:r>
            <w:r/>
          </w:p>
          <w:p>
            <w:pPr>
              <w:pStyle w:val="777"/>
              <w:ind w:firstLine="600"/>
              <w:jc w:val="left"/>
              <w:rPr>
                <w:sz w:val="24"/>
              </w:rPr>
            </w:pPr>
            <w:r>
              <w:rPr>
                <w:sz w:val="24"/>
              </w:rPr>
              <w:t xml:space="preserve">□不需要</w:t>
            </w:r>
            <w:r>
              <w:rPr>
                <w:sz w:val="24"/>
              </w:rPr>
            </w:r>
            <w:r/>
          </w:p>
          <w:p>
            <w:pPr>
              <w:pStyle w:val="777"/>
              <w:ind w:firstLine="600"/>
              <w:jc w:val="left"/>
              <w:rPr>
                <w:sz w:val="24"/>
              </w:rPr>
            </w:pPr>
            <w:r>
              <w:rPr>
                <w:sz w:val="24"/>
              </w:rPr>
              <w:t xml:space="preserve">□需要</w:t>
            </w:r>
            <w:r>
              <w:rPr>
                <w:sz w:val="24"/>
              </w:rPr>
            </w:r>
            <w:r/>
          </w:p>
          <w:p>
            <w:pPr>
              <w:pStyle w:val="777"/>
              <w:jc w:val="left"/>
              <w:rPr>
                <w:sz w:val="24"/>
              </w:rPr>
            </w:pPr>
            <w:r>
              <w:rPr>
                <w:sz w:val="24"/>
              </w:rPr>
              <w:t xml:space="preserve">（3）样品递交要求：_________；</w:t>
            </w:r>
            <w:r>
              <w:rPr>
                <w:sz w:val="24"/>
              </w:rPr>
            </w:r>
            <w:r/>
          </w:p>
          <w:p>
            <w:pPr>
              <w:pStyle w:val="777"/>
              <w:jc w:val="left"/>
              <w:rPr>
                <w:sz w:val="24"/>
              </w:rPr>
            </w:pPr>
            <w:r>
              <w:rPr>
                <w:sz w:val="24"/>
              </w:rPr>
              <w:t xml:space="preserve">（4）未中标人样品退还：_________；</w:t>
            </w:r>
            <w:r>
              <w:rPr>
                <w:sz w:val="24"/>
              </w:rPr>
            </w:r>
            <w:r/>
          </w:p>
          <w:p>
            <w:pPr>
              <w:pStyle w:val="777"/>
              <w:jc w:val="left"/>
              <w:rPr>
                <w:sz w:val="24"/>
                <w:u w:val="single"/>
              </w:rPr>
            </w:pPr>
            <w:r>
              <w:rPr>
                <w:sz w:val="24"/>
              </w:rPr>
              <w:t xml:space="preserve">（5）中标人样品保管、封存及退还：_________；</w:t>
            </w:r>
            <w:r>
              <w:rPr>
                <w:sz w:val="24"/>
                <w:u w:val="single"/>
              </w:rPr>
            </w:r>
            <w:r/>
          </w:p>
          <w:p>
            <w:pPr>
              <w:pStyle w:val="777"/>
              <w:jc w:val="left"/>
              <w:rPr>
                <w:sz w:val="24"/>
              </w:rPr>
            </w:pPr>
            <w:r>
              <w:rPr>
                <w:sz w:val="24"/>
              </w:rPr>
              <w:t xml:space="preserve">（6）其他要求（如有）：_________。</w:t>
            </w:r>
            <w:r>
              <w:rPr>
                <w:sz w:val="24"/>
              </w:rPr>
            </w:r>
            <w:r/>
          </w:p>
        </w:tc>
      </w:tr>
      <w:tr>
        <w:trPr>
          <w:trHeight w:val="1535"/>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5.2.5</w:t>
            </w:r>
            <w:r>
              <w:rPr>
                <w:rFonts w:ascii="Times New Roman" w:hAnsi="Times New Roman"/>
                <w:sz w:val="24"/>
                <w:szCs w:val="24"/>
              </w:rPr>
            </w:r>
            <w:r/>
          </w:p>
        </w:tc>
        <w:tc>
          <w:tcPr>
            <w:tcW w:w="1701" w:type="dxa"/>
            <w:vAlign w:val="center"/>
            <w:textDirection w:val="lrTb"/>
            <w:noWrap w:val="false"/>
          </w:tcPr>
          <w:p>
            <w:pPr>
              <w:pStyle w:val="777"/>
              <w:jc w:val="center"/>
              <w:rPr>
                <w:sz w:val="24"/>
              </w:rPr>
            </w:pPr>
            <w:r>
              <w:rPr>
                <w:sz w:val="24"/>
              </w:rPr>
              <w:t xml:space="preserve">标的所属行业</w:t>
            </w:r>
            <w:r>
              <w:rPr>
                <w:sz w:val="24"/>
              </w:rPr>
            </w:r>
            <w:r/>
          </w:p>
        </w:tc>
        <w:tc>
          <w:tcPr>
            <w:tcW w:w="6636" w:type="dxa"/>
            <w:vAlign w:val="center"/>
            <w:textDirection w:val="lrTb"/>
            <w:noWrap w:val="false"/>
          </w:tcPr>
          <w:p>
            <w:pPr>
              <w:pStyle w:val="777"/>
              <w:jc w:val="left"/>
              <w:rPr>
                <w:rFonts w:hint="eastAsia"/>
                <w:sz w:val="24"/>
              </w:rPr>
            </w:pPr>
            <w:r>
              <w:rPr>
                <w:sz w:val="24"/>
              </w:rPr>
              <w:t xml:space="preserve">本项目采购标的对应的中小企业划分标准所属行业：</w:t>
            </w:r>
            <w:r>
              <w:rPr>
                <w:rFonts w:hint="eastAsia"/>
                <w:b/>
                <w:bCs/>
                <w:sz w:val="24"/>
                <w:u w:val="single"/>
              </w:rPr>
              <w:t xml:space="preserve">其他未列明行业</w:t>
            </w:r>
            <w:r>
              <w:rPr>
                <w:rFonts w:hint="eastAsia"/>
                <w:sz w:val="24"/>
                <w:u w:val="single"/>
              </w:rPr>
              <w:t xml:space="preserve">。</w:t>
            </w:r>
            <w:r>
              <w:rPr>
                <w:rFonts w:hint="eastAsia"/>
                <w:sz w:val="24"/>
              </w:rPr>
            </w:r>
            <w:r/>
          </w:p>
        </w:tc>
      </w:tr>
    </w:tbl>
    <w:p>
      <w:pPr>
        <w:pStyle w:val="777"/>
      </w:pPr>
      <w:r>
        <w:br w:type="page" w:clear="all"/>
      </w:r>
      <w:r/>
    </w:p>
    <w:tbl>
      <w:tblPr>
        <w:tblW w:w="93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29"/>
        <w:gridCol w:w="6840"/>
      </w:tblGrid>
      <w:tr>
        <w:trPr>
          <w:trHeight w:val="841"/>
        </w:trPr>
        <w:tc>
          <w:tcPr>
            <w:tcW w:w="988" w:type="dxa"/>
            <w:vAlign w:val="center"/>
            <w:textDirection w:val="lrTb"/>
            <w:noWrap w:val="false"/>
          </w:tcPr>
          <w:p>
            <w:pPr>
              <w:pStyle w:val="816"/>
              <w:jc w:val="center"/>
              <w:spacing w:line="360" w:lineRule="exact"/>
              <w:rPr>
                <w:rFonts w:ascii="Times New Roman" w:hAnsi="Times New Roman" w:eastAsia="宋体"/>
                <w:color w:val="000000"/>
                <w:sz w:val="24"/>
                <w:szCs w:val="24"/>
                <w:lang w:val="en-US" w:eastAsia="zh-CN" w:bidi="ar-SA"/>
              </w:rPr>
            </w:pPr>
            <w:r>
              <w:rPr>
                <w:rFonts w:hint="eastAsia" w:ascii="Times New Roman" w:hAnsi="Times New Roman"/>
                <w:color w:val="000000"/>
                <w:sz w:val="24"/>
                <w:szCs w:val="24"/>
                <w:lang w:val="en-US" w:eastAsia="zh-CN"/>
              </w:rPr>
              <w:t xml:space="preserve">5.9</w:t>
            </w:r>
            <w:r>
              <w:rPr>
                <w:rFonts w:ascii="Times New Roman" w:hAnsi="Times New Roman" w:eastAsia="宋体"/>
                <w:color w:val="000000"/>
                <w:sz w:val="24"/>
                <w:szCs w:val="24"/>
                <w:lang w:val="en-US" w:eastAsia="zh-CN" w:bidi="ar-SA"/>
              </w:rPr>
            </w:r>
            <w:r/>
          </w:p>
        </w:tc>
        <w:tc>
          <w:tcPr>
            <w:tcW w:w="1529" w:type="dxa"/>
            <w:vAlign w:val="center"/>
            <w:textDirection w:val="lrTb"/>
            <w:noWrap w:val="false"/>
          </w:tcPr>
          <w:p>
            <w:pPr>
              <w:pStyle w:val="777"/>
              <w:jc w:val="center"/>
              <w:spacing w:line="360" w:lineRule="exact"/>
              <w:rPr>
                <w:rFonts w:hint="eastAsia" w:eastAsia="宋体"/>
                <w:color w:val="000000"/>
                <w:sz w:val="24"/>
                <w:szCs w:val="24"/>
                <w:lang w:val="en-US" w:eastAsia="zh-CN" w:bidi="ar-SA"/>
              </w:rPr>
            </w:pPr>
            <w:r>
              <w:rPr>
                <w:rFonts w:hint="eastAsia" w:ascii="Times New Roman" w:hAnsi="Times New Roman" w:eastAsia="宋体" w:cs="Times New Roman"/>
                <w:color w:val="000000"/>
                <w:sz w:val="24"/>
              </w:rPr>
              <w:t xml:space="preserve">本国产品政策支持</w:t>
            </w:r>
            <w:r>
              <w:rPr>
                <w:rFonts w:hint="eastAsia" w:eastAsia="宋体"/>
                <w:color w:val="000000"/>
                <w:sz w:val="24"/>
                <w:szCs w:val="24"/>
                <w:lang w:val="en-US" w:eastAsia="zh-CN" w:bidi="ar-SA"/>
              </w:rPr>
            </w:r>
            <w:r/>
          </w:p>
        </w:tc>
        <w:tc>
          <w:tcPr>
            <w:tcW w:w="6840" w:type="dxa"/>
            <w:vAlign w:val="center"/>
            <w:textDirection w:val="lrTb"/>
            <w:noWrap w:val="false"/>
          </w:tcPr>
          <w:p>
            <w:pPr>
              <w:pStyle w:val="777"/>
              <w:jc w:val="left"/>
              <w:keepLines w:val="0"/>
              <w:keepNext w:val="0"/>
              <w:pageBreakBefore w:val="0"/>
              <w:spacing w:after="0" w:line="360" w:lineRule="exact"/>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关于</w:t>
            </w:r>
            <w:r>
              <w:rPr>
                <w:rFonts w:hint="eastAsia" w:ascii="Times New Roman" w:hAnsi="Times New Roman" w:eastAsia="宋体" w:cs="Times New Roman"/>
                <w:color w:val="000000"/>
                <w:sz w:val="24"/>
              </w:rPr>
              <w:t xml:space="preserve">对采购本国产品给予政策支持</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本项目</w:t>
            </w:r>
            <w:r>
              <w:rPr>
                <w:rFonts w:hint="eastAsia" w:ascii="Times New Roman" w:hAnsi="Times New Roman" w:eastAsia="宋体" w:cs="Times New Roman"/>
                <w:color w:val="000000"/>
                <w:sz w:val="24"/>
                <w:lang w:eastAsia="zh-CN"/>
              </w:rPr>
              <w:t xml:space="preserve">：</w:t>
            </w:r>
            <w:r>
              <w:rPr>
                <w:rFonts w:ascii="Wingdings 2" w:hAnsi="Wingdings 2" w:eastAsia="Wingdings 2" w:cs="Wingdings 2"/>
                <w:color w:val="000000"/>
                <w:sz w:val="24"/>
              </w:rPr>
              <w:t xml:space="preserve">£</w:t>
            </w:r>
            <w:r>
              <w:rPr>
                <w:rFonts w:hint="eastAsia" w:ascii="Times New Roman" w:hAnsi="Times New Roman" w:eastAsia="宋体" w:cs="Times New Roman"/>
                <w:color w:val="000000"/>
                <w:sz w:val="24"/>
                <w:lang w:val="en-US" w:eastAsia="zh-CN"/>
              </w:rPr>
              <w:t xml:space="preserve">适用</w:t>
            </w:r>
            <w:r>
              <w:rPr>
                <w:rFonts w:hint="eastAsia" w:ascii="Times New Roman" w:hAnsi="Times New Roman" w:eastAsia="宋体" w:cs="Times New Roman"/>
                <w:color w:val="000000"/>
                <w:sz w:val="24"/>
              </w:rPr>
              <w:t xml:space="preserve"> </w:t>
            </w:r>
            <w:r>
              <w:rPr>
                <w:b/>
                <w:color w:val="000000"/>
                <w:sz w:val="24"/>
              </w:rPr>
              <w:t xml:space="preserve">■</w:t>
            </w:r>
            <w:r>
              <w:rPr>
                <w:rFonts w:hint="eastAsia" w:ascii="Times New Roman" w:hAnsi="Times New Roman" w:eastAsia="宋体" w:cs="Times New Roman"/>
                <w:color w:val="000000"/>
                <w:sz w:val="24"/>
                <w:lang w:val="en-US" w:eastAsia="zh-CN"/>
              </w:rPr>
              <w:t xml:space="preserve">不适用</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779"/>
              <w:ind w:left="0" w:right="0" w:firstLine="0"/>
              <w:jc w:val="both"/>
              <w:keepLines w:val="0"/>
              <w:keepNext w:val="0"/>
              <w:pageBreakBefore w:val="0"/>
              <w:spacing w:before="0" w:beforeAutospacing="0" w:afterAutospacing="0" w:line="360" w:lineRule="exact"/>
              <w:shd w:val="clear" w:color="auto" w:fill="ffffff"/>
              <w:widowControl/>
              <w:rPr>
                <w:rFonts w:ascii="Arial" w:hAnsi="Arial" w:eastAsia="黑体"/>
                <w:b/>
                <w:color w:val="000000"/>
                <w:sz w:val="24"/>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lang w:val="en-US" w:eastAsia="zh-CN" w:bidi="ar-SA"/>
              </w:rPr>
            </w:r>
            <w:r/>
          </w:p>
        </w:tc>
      </w:tr>
      <w:tr>
        <w:trPr>
          <w:trHeight w:val="841"/>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rPr>
                <w:rFonts w:ascii="Times New Roman" w:hAnsi="Times New Roman"/>
                <w:sz w:val="24"/>
                <w:szCs w:val="24"/>
              </w:rPr>
            </w:r>
            <w:r/>
          </w:p>
        </w:tc>
        <w:tc>
          <w:tcPr>
            <w:tcW w:w="1529" w:type="dxa"/>
            <w:vAlign w:val="center"/>
            <w:textDirection w:val="lrTb"/>
            <w:noWrap w:val="false"/>
          </w:tcPr>
          <w:p>
            <w:pPr>
              <w:pStyle w:val="777"/>
              <w:jc w:val="center"/>
              <w:rPr>
                <w:sz w:val="24"/>
              </w:rPr>
            </w:pPr>
            <w:r>
              <w:rPr>
                <w:rFonts w:hint="eastAsia"/>
                <w:sz w:val="24"/>
              </w:rPr>
              <w:t xml:space="preserve">投标报价</w:t>
            </w:r>
            <w:r>
              <w:rPr>
                <w:sz w:val="24"/>
              </w:rPr>
            </w:r>
            <w:r/>
          </w:p>
        </w:tc>
        <w:tc>
          <w:tcPr>
            <w:tcW w:w="6840" w:type="dxa"/>
            <w:vAlign w:val="center"/>
            <w:textDirection w:val="lrTb"/>
            <w:noWrap w:val="false"/>
          </w:tcPr>
          <w:p>
            <w:pPr>
              <w:pStyle w:val="777"/>
              <w:jc w:val="left"/>
              <w:rPr>
                <w:sz w:val="24"/>
              </w:rPr>
            </w:pPr>
            <w:r>
              <w:rPr>
                <w:rFonts w:hint="eastAsia"/>
                <w:sz w:val="24"/>
              </w:rPr>
              <w:t xml:space="preserve">投标报价的特殊规定：</w:t>
            </w:r>
            <w:r>
              <w:rPr>
                <w:sz w:val="24"/>
              </w:rPr>
            </w:r>
            <w:r/>
          </w:p>
          <w:p>
            <w:pPr>
              <w:pStyle w:val="777"/>
              <w:jc w:val="left"/>
              <w:rPr>
                <w:sz w:val="24"/>
              </w:rPr>
            </w:pPr>
            <w:r>
              <w:rPr>
                <w:b/>
                <w:color w:val="000000"/>
                <w:sz w:val="24"/>
              </w:rPr>
              <w:t xml:space="preserve">■</w:t>
            </w:r>
            <w:r>
              <w:rPr>
                <w:sz w:val="24"/>
              </w:rPr>
              <w:t xml:space="preserve">无</w:t>
            </w:r>
            <w:r>
              <w:rPr>
                <w:sz w:val="24"/>
              </w:rPr>
            </w:r>
            <w:r/>
          </w:p>
          <w:p>
            <w:pPr>
              <w:pStyle w:val="777"/>
              <w:jc w:val="left"/>
              <w:rPr>
                <w:sz w:val="24"/>
              </w:rPr>
            </w:pPr>
            <w:r>
              <w:rPr>
                <w:sz w:val="24"/>
              </w:rPr>
              <w:t xml:space="preserve">□有，具体情形：_____。</w:t>
            </w:r>
            <w:r>
              <w:rPr>
                <w:sz w:val="24"/>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529" w:type="dxa"/>
            <w:vAlign w:val="center"/>
            <w:textDirection w:val="lrTb"/>
            <w:noWrap w:val="false"/>
          </w:tcPr>
          <w:p>
            <w:pPr>
              <w:pStyle w:val="777"/>
              <w:jc w:val="center"/>
              <w:rPr>
                <w:sz w:val="24"/>
              </w:rPr>
            </w:pPr>
            <w:r>
              <w:rPr>
                <w:rFonts w:hint="eastAsia"/>
                <w:sz w:val="24"/>
              </w:rPr>
              <w:t xml:space="preserve">投标保证金</w:t>
            </w:r>
            <w:r>
              <w:rPr>
                <w:sz w:val="24"/>
              </w:rPr>
            </w:r>
            <w:r/>
          </w:p>
        </w:tc>
        <w:tc>
          <w:tcPr>
            <w:tcW w:w="6840" w:type="dxa"/>
            <w:vAlign w:val="center"/>
            <w:textDirection w:val="lrTb"/>
            <w:noWrap w:val="false"/>
          </w:tcPr>
          <w:p>
            <w:pPr>
              <w:pStyle w:val="777"/>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13.1</w:t>
            </w:r>
            <w:r>
              <w:rPr>
                <w:rFonts w:ascii="Times New Roman" w:hAnsi="Times New Roman"/>
                <w:sz w:val="24"/>
                <w:szCs w:val="24"/>
              </w:rPr>
            </w:r>
            <w:r/>
          </w:p>
        </w:tc>
        <w:tc>
          <w:tcPr>
            <w:tcW w:w="1529" w:type="dxa"/>
            <w:vAlign w:val="center"/>
            <w:textDirection w:val="lrTb"/>
            <w:noWrap w:val="false"/>
          </w:tcPr>
          <w:p>
            <w:pPr>
              <w:pStyle w:val="777"/>
              <w:jc w:val="center"/>
              <w:rPr>
                <w:sz w:val="24"/>
              </w:rPr>
            </w:pPr>
            <w:r>
              <w:rPr>
                <w:sz w:val="24"/>
              </w:rPr>
              <w:t xml:space="preserve">投标有效期</w:t>
            </w:r>
            <w:r>
              <w:rPr>
                <w:sz w:val="24"/>
              </w:rPr>
            </w:r>
            <w:r/>
          </w:p>
        </w:tc>
        <w:tc>
          <w:tcPr>
            <w:tcW w:w="6840" w:type="dxa"/>
            <w:vAlign w:val="center"/>
            <w:textDirection w:val="lrTb"/>
            <w:noWrap w:val="false"/>
          </w:tcPr>
          <w:p>
            <w:pPr>
              <w:pStyle w:val="777"/>
              <w:jc w:val="left"/>
              <w:rPr>
                <w:sz w:val="24"/>
              </w:rPr>
            </w:pPr>
            <w:r>
              <w:rPr>
                <w:sz w:val="24"/>
              </w:rPr>
              <w:t xml:space="preserve">自提交投标文件的截止之日起算</w:t>
            </w:r>
            <w:r>
              <w:rPr>
                <w:rFonts w:hint="eastAsia"/>
                <w:sz w:val="24"/>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25.5</w:t>
            </w:r>
            <w:r>
              <w:rPr>
                <w:rFonts w:ascii="Times New Roman" w:hAnsi="Times New Roman"/>
                <w:sz w:val="24"/>
                <w:szCs w:val="24"/>
              </w:rPr>
            </w:r>
            <w:r/>
          </w:p>
        </w:tc>
        <w:tc>
          <w:tcPr>
            <w:tcW w:w="1529" w:type="dxa"/>
            <w:vAlign w:val="center"/>
            <w:textDirection w:val="lrTb"/>
            <w:noWrap w:val="false"/>
          </w:tcPr>
          <w:p>
            <w:pPr>
              <w:pStyle w:val="777"/>
              <w:jc w:val="center"/>
              <w:rPr>
                <w:sz w:val="24"/>
              </w:rPr>
            </w:pPr>
            <w:r>
              <w:rPr>
                <w:sz w:val="24"/>
              </w:rPr>
              <w:t xml:space="preserve">分包</w:t>
            </w:r>
            <w:r>
              <w:rPr>
                <w:sz w:val="24"/>
              </w:rPr>
            </w:r>
            <w:r/>
          </w:p>
        </w:tc>
        <w:tc>
          <w:tcPr>
            <w:tcW w:w="6840" w:type="dxa"/>
            <w:vAlign w:val="center"/>
            <w:textDirection w:val="lrTb"/>
            <w:noWrap w:val="false"/>
          </w:tcPr>
          <w:p>
            <w:pPr>
              <w:pStyle w:val="777"/>
              <w:jc w:val="left"/>
              <w:rPr>
                <w:sz w:val="24"/>
              </w:rPr>
            </w:pPr>
            <w:r>
              <w:rPr>
                <w:sz w:val="24"/>
              </w:rPr>
              <w:t xml:space="preserve">本项目的非主体、非关键性工作是否允许分包： </w:t>
            </w:r>
            <w:r>
              <w:rPr>
                <w:sz w:val="24"/>
              </w:rPr>
            </w:r>
            <w:r/>
          </w:p>
          <w:p>
            <w:pPr>
              <w:pStyle w:val="777"/>
              <w:jc w:val="left"/>
              <w:rPr>
                <w:sz w:val="24"/>
              </w:rPr>
            </w:pPr>
            <w:r>
              <w:rPr>
                <w:b/>
                <w:color w:val="000000"/>
                <w:sz w:val="24"/>
              </w:rPr>
              <w:t xml:space="preserve">■</w:t>
            </w:r>
            <w:r>
              <w:rPr>
                <w:sz w:val="24"/>
              </w:rPr>
              <w:t xml:space="preserve">不允许</w:t>
            </w:r>
            <w:r>
              <w:rPr>
                <w:sz w:val="24"/>
              </w:rPr>
            </w:r>
            <w:r/>
          </w:p>
          <w:p>
            <w:pPr>
              <w:pStyle w:val="777"/>
              <w:jc w:val="left"/>
              <w:rPr>
                <w:sz w:val="24"/>
              </w:rPr>
            </w:pPr>
            <w:r>
              <w:rPr>
                <w:sz w:val="24"/>
              </w:rPr>
              <w:t xml:space="preserve">□允许，具体要求：</w:t>
            </w:r>
            <w:r>
              <w:rPr>
                <w:sz w:val="24"/>
              </w:rPr>
            </w:r>
            <w:r/>
          </w:p>
          <w:p>
            <w:pPr>
              <w:pStyle w:val="777"/>
              <w:jc w:val="left"/>
              <w:rPr>
                <w:sz w:val="24"/>
              </w:rPr>
            </w:pPr>
            <w:r>
              <w:rPr>
                <w:sz w:val="24"/>
              </w:rPr>
              <w:t xml:space="preserve">（1）可以分包履行的具体内容：_____；</w:t>
            </w:r>
            <w:r>
              <w:rPr>
                <w:sz w:val="24"/>
              </w:rPr>
            </w:r>
            <w:r/>
          </w:p>
          <w:p>
            <w:pPr>
              <w:pStyle w:val="777"/>
              <w:jc w:val="left"/>
              <w:rPr>
                <w:sz w:val="24"/>
              </w:rPr>
            </w:pPr>
            <w:r>
              <w:rPr>
                <w:sz w:val="24"/>
              </w:rPr>
              <w:t xml:space="preserve">（2）允许分包的金额或者比例：_____；</w:t>
            </w:r>
            <w:r>
              <w:rPr>
                <w:sz w:val="24"/>
              </w:rPr>
            </w:r>
            <w:r/>
          </w:p>
          <w:p>
            <w:pPr>
              <w:pStyle w:val="777"/>
              <w:jc w:val="left"/>
              <w:rPr>
                <w:sz w:val="24"/>
                <w:u w:val="single"/>
              </w:rPr>
            </w:pPr>
            <w:r>
              <w:rPr>
                <w:sz w:val="24"/>
              </w:rPr>
              <w:t xml:space="preserve">（3）其他要求：_____。</w:t>
            </w:r>
            <w:r>
              <w:rPr>
                <w:sz w:val="24"/>
                <w:u w:val="single"/>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26.1.1</w:t>
            </w:r>
            <w:r>
              <w:rPr>
                <w:rFonts w:ascii="Times New Roman" w:hAnsi="Times New Roman"/>
                <w:sz w:val="24"/>
                <w:szCs w:val="24"/>
              </w:rPr>
            </w:r>
            <w:r/>
          </w:p>
        </w:tc>
        <w:tc>
          <w:tcPr>
            <w:tcW w:w="1529" w:type="dxa"/>
            <w:vAlign w:val="center"/>
            <w:textDirection w:val="lrTb"/>
            <w:noWrap w:val="false"/>
          </w:tcPr>
          <w:p>
            <w:pPr>
              <w:pStyle w:val="777"/>
              <w:jc w:val="center"/>
              <w:rPr>
                <w:sz w:val="24"/>
              </w:rPr>
            </w:pPr>
            <w:r>
              <w:rPr>
                <w:sz w:val="24"/>
              </w:rPr>
              <w:t xml:space="preserve">询问</w:t>
            </w:r>
            <w:r>
              <w:rPr>
                <w:sz w:val="24"/>
              </w:rPr>
            </w:r>
            <w:r/>
          </w:p>
        </w:tc>
        <w:tc>
          <w:tcPr>
            <w:tcW w:w="6840" w:type="dxa"/>
            <w:vAlign w:val="center"/>
            <w:textDirection w:val="lrTb"/>
            <w:noWrap w:val="false"/>
          </w:tcPr>
          <w:p>
            <w:pPr>
              <w:pStyle w:val="777"/>
              <w:jc w:val="left"/>
              <w:rPr>
                <w:sz w:val="24"/>
              </w:rPr>
            </w:pPr>
            <w:r>
              <w:rPr>
                <w:sz w:val="24"/>
              </w:rPr>
              <w:t xml:space="preserve">询问送达形式：询问送达形式：</w:t>
            </w:r>
            <w:r>
              <w:rPr>
                <w:rFonts w:hint="eastAsia"/>
                <w:sz w:val="24"/>
                <w:u w:val="single"/>
              </w:rPr>
              <w:t xml:space="preserve">书面</w:t>
            </w:r>
            <w:r>
              <w:rPr>
                <w:sz w:val="24"/>
              </w:rPr>
              <w:t xml:space="preserve">。</w:t>
            </w:r>
            <w:r>
              <w:rPr>
                <w:sz w:val="24"/>
              </w:rPr>
            </w:r>
            <w:r/>
          </w:p>
          <w:p>
            <w:pPr>
              <w:pStyle w:val="777"/>
              <w:jc w:val="left"/>
              <w:rPr>
                <w:sz w:val="24"/>
              </w:rPr>
            </w:pPr>
            <w:r>
              <w:rPr>
                <w:rFonts w:hint="eastAsia"/>
                <w:sz w:val="24"/>
                <w:u w:val="single"/>
                <w:lang w:val="en-US" w:eastAsia="zh-CN"/>
              </w:rPr>
              <w:t xml:space="preserve">投标人</w:t>
            </w:r>
            <w:r>
              <w:rPr>
                <w:rFonts w:hint="eastAsia"/>
                <w:sz w:val="24"/>
                <w:u w:val="single"/>
              </w:rPr>
              <w:t xml:space="preserve">对招标文件如有疑问，请将疑问于202</w:t>
            </w:r>
            <w:r>
              <w:rPr>
                <w:rFonts w:hint="eastAsia"/>
                <w:sz w:val="24"/>
                <w:u w:val="single"/>
                <w:lang w:val="en-US" w:eastAsia="zh-CN"/>
              </w:rPr>
              <w:t xml:space="preserve">6</w:t>
            </w:r>
            <w:r>
              <w:rPr>
                <w:rFonts w:hint="eastAsia"/>
                <w:sz w:val="24"/>
                <w:u w:val="single"/>
              </w:rPr>
              <w:t xml:space="preserve">年</w:t>
            </w:r>
            <w:r>
              <w:rPr>
                <w:rFonts w:hint="eastAsia"/>
                <w:sz w:val="24"/>
                <w:u w:val="single"/>
                <w:lang w:val="en-US" w:eastAsia="zh-CN"/>
              </w:rPr>
              <w:t xml:space="preserve">1</w:t>
            </w:r>
            <w:r>
              <w:rPr>
                <w:rFonts w:hint="eastAsia"/>
                <w:sz w:val="24"/>
                <w:u w:val="single"/>
              </w:rPr>
              <w:t xml:space="preserve">月</w:t>
            </w:r>
            <w:r>
              <w:rPr>
                <w:rFonts w:hint="eastAsia"/>
                <w:sz w:val="24"/>
                <w:u w:val="single"/>
                <w:lang w:val="en-US" w:eastAsia="zh-CN"/>
              </w:rPr>
              <w:t xml:space="preserve">12</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点00分（北京时间）前以书面形式提交至江苏三省管理咨询有限公司。</w:t>
            </w:r>
            <w:r>
              <w:rPr>
                <w:sz w:val="24"/>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26.3</w:t>
            </w:r>
            <w:r>
              <w:rPr>
                <w:rFonts w:ascii="Times New Roman" w:hAnsi="Times New Roman"/>
                <w:sz w:val="24"/>
                <w:szCs w:val="24"/>
              </w:rPr>
            </w:r>
            <w:r/>
          </w:p>
        </w:tc>
        <w:tc>
          <w:tcPr>
            <w:tcW w:w="1529" w:type="dxa"/>
            <w:vAlign w:val="center"/>
            <w:textDirection w:val="lrTb"/>
            <w:noWrap w:val="false"/>
          </w:tcPr>
          <w:p>
            <w:pPr>
              <w:pStyle w:val="777"/>
              <w:jc w:val="center"/>
              <w:rPr>
                <w:sz w:val="24"/>
              </w:rPr>
            </w:pPr>
            <w:r>
              <w:rPr>
                <w:sz w:val="24"/>
              </w:rPr>
              <w:t xml:space="preserve">联系方式</w:t>
            </w:r>
            <w:r>
              <w:rPr>
                <w:sz w:val="24"/>
              </w:rPr>
            </w:r>
            <w:r/>
          </w:p>
        </w:tc>
        <w:tc>
          <w:tcPr>
            <w:tcW w:w="6840" w:type="dxa"/>
            <w:vAlign w:val="center"/>
            <w:textDirection w:val="lrTb"/>
            <w:noWrap w:val="false"/>
          </w:tcPr>
          <w:p>
            <w:pPr>
              <w:pStyle w:val="777"/>
              <w:jc w:val="left"/>
              <w:rPr>
                <w:sz w:val="24"/>
              </w:rPr>
            </w:pPr>
            <w:r>
              <w:rPr>
                <w:sz w:val="24"/>
              </w:rPr>
              <w:t xml:space="preserve">接收询问和质疑的联系方式</w:t>
            </w:r>
            <w:r>
              <w:rPr>
                <w:sz w:val="24"/>
              </w:rPr>
            </w:r>
            <w:r/>
          </w:p>
          <w:p>
            <w:pPr>
              <w:pStyle w:val="777"/>
              <w:jc w:val="left"/>
              <w:rPr>
                <w:sz w:val="24"/>
              </w:rPr>
            </w:pPr>
            <w:r>
              <w:rPr>
                <w:rFonts w:hint="eastAsia"/>
                <w:sz w:val="24"/>
                <w:u w:val="single"/>
              </w:rPr>
              <w:t xml:space="preserve">江苏三省管理咨询有限公司招标代理部</w:t>
            </w:r>
            <w:r>
              <w:rPr>
                <w:sz w:val="24"/>
              </w:rPr>
              <w:t xml:space="preserve">；</w:t>
            </w:r>
            <w:r>
              <w:rPr>
                <w:sz w:val="24"/>
              </w:rPr>
            </w:r>
            <w:r/>
          </w:p>
          <w:p>
            <w:pPr>
              <w:pStyle w:val="777"/>
              <w:jc w:val="left"/>
              <w:rPr>
                <w:sz w:val="24"/>
              </w:rPr>
            </w:pPr>
            <w:r>
              <w:rPr>
                <w:sz w:val="24"/>
              </w:rPr>
              <w:t xml:space="preserve">联系电话：</w:t>
            </w:r>
            <w:r>
              <w:rPr>
                <w:rFonts w:hint="eastAsia"/>
                <w:sz w:val="24"/>
                <w:u w:val="single"/>
              </w:rPr>
              <w:t xml:space="preserve">18915857373</w:t>
            </w:r>
            <w:r>
              <w:rPr>
                <w:sz w:val="24"/>
              </w:rPr>
              <w:t xml:space="preserve">；</w:t>
            </w:r>
            <w:r>
              <w:rPr>
                <w:sz w:val="24"/>
              </w:rPr>
            </w:r>
            <w:r/>
          </w:p>
          <w:p>
            <w:pPr>
              <w:pStyle w:val="777"/>
              <w:jc w:val="left"/>
              <w:rPr>
                <w:sz w:val="24"/>
              </w:rPr>
            </w:pPr>
            <w:r>
              <w:rPr>
                <w:sz w:val="24"/>
              </w:rPr>
              <w:t xml:space="preserve">通讯地址：</w:t>
            </w:r>
            <w:r>
              <w:rPr>
                <w:rFonts w:hint="eastAsia"/>
                <w:sz w:val="24"/>
                <w:u w:val="single"/>
              </w:rPr>
              <w:t xml:space="preserve">江苏三省管理咨询有限公司湖塘镇人民中路708号</w:t>
            </w:r>
            <w:r>
              <w:rPr>
                <w:sz w:val="24"/>
                <w:u w:val="single"/>
              </w:rPr>
              <w:t xml:space="preserve">。</w:t>
            </w:r>
            <w:r>
              <w:rPr>
                <w:sz w:val="24"/>
              </w:rPr>
            </w:r>
            <w:r/>
          </w:p>
        </w:tc>
      </w:tr>
      <w:tr>
        <w:trPr>
          <w:trHeight w:val="20"/>
        </w:trPr>
        <w:tc>
          <w:tcPr>
            <w:tcW w:w="988" w:type="dxa"/>
            <w:vAlign w:val="center"/>
            <w:textDirection w:val="lrTb"/>
            <w:noWrap w:val="false"/>
          </w:tcPr>
          <w:p>
            <w:pPr>
              <w:pStyle w:val="816"/>
              <w:jc w:val="center"/>
              <w:rPr>
                <w:rFonts w:ascii="Times New Roman" w:hAnsi="Times New Roman"/>
                <w:sz w:val="24"/>
                <w:szCs w:val="24"/>
              </w:rPr>
            </w:pPr>
            <w:r>
              <w:rPr>
                <w:rFonts w:ascii="Times New Roman" w:hAnsi="Times New Roman"/>
                <w:sz w:val="24"/>
                <w:szCs w:val="24"/>
              </w:rPr>
              <w:t xml:space="preserve">27</w:t>
            </w:r>
            <w:r>
              <w:rPr>
                <w:rFonts w:ascii="Times New Roman" w:hAnsi="Times New Roman"/>
                <w:sz w:val="24"/>
                <w:szCs w:val="24"/>
              </w:rPr>
            </w:r>
            <w:r/>
          </w:p>
        </w:tc>
        <w:tc>
          <w:tcPr>
            <w:tcW w:w="1529" w:type="dxa"/>
            <w:vAlign w:val="center"/>
            <w:textDirection w:val="lrTb"/>
            <w:noWrap w:val="false"/>
          </w:tcPr>
          <w:p>
            <w:pPr>
              <w:pStyle w:val="777"/>
              <w:jc w:val="center"/>
              <w:rPr>
                <w:sz w:val="24"/>
              </w:rPr>
            </w:pPr>
            <w:r>
              <w:rPr>
                <w:sz w:val="24"/>
              </w:rPr>
              <w:t xml:space="preserve">代理费</w:t>
            </w:r>
            <w:r>
              <w:rPr>
                <w:sz w:val="24"/>
              </w:rPr>
            </w:r>
            <w:r/>
          </w:p>
        </w:tc>
        <w:tc>
          <w:tcPr>
            <w:tcW w:w="6840" w:type="dxa"/>
            <w:vAlign w:val="center"/>
            <w:textDirection w:val="lrTb"/>
            <w:noWrap w:val="false"/>
          </w:tcPr>
          <w:p>
            <w:pPr>
              <w:pStyle w:val="777"/>
              <w:jc w:val="left"/>
              <w:rPr>
                <w:sz w:val="24"/>
              </w:rPr>
            </w:pPr>
            <w:r>
              <w:rPr>
                <w:sz w:val="24"/>
              </w:rPr>
              <w:t xml:space="preserve">收费对象：</w:t>
            </w:r>
            <w:r>
              <w:rPr>
                <w:sz w:val="24"/>
              </w:rPr>
            </w:r>
            <w:r/>
          </w:p>
          <w:p>
            <w:pPr>
              <w:pStyle w:val="777"/>
              <w:jc w:val="left"/>
              <w:rPr>
                <w:sz w:val="24"/>
              </w:rPr>
            </w:pPr>
            <w:r>
              <w:rPr>
                <w:sz w:val="24"/>
              </w:rPr>
              <w:t xml:space="preserve">□采购人</w:t>
            </w:r>
            <w:r>
              <w:rPr>
                <w:sz w:val="24"/>
              </w:rPr>
            </w:r>
            <w:r/>
          </w:p>
          <w:p>
            <w:pPr>
              <w:pStyle w:val="777"/>
              <w:jc w:val="left"/>
              <w:rPr>
                <w:sz w:val="24"/>
              </w:rPr>
            </w:pPr>
            <w:r>
              <w:rPr>
                <w:b/>
                <w:color w:val="000000"/>
                <w:sz w:val="24"/>
              </w:rPr>
              <w:t xml:space="preserve">■</w:t>
            </w:r>
            <w:r>
              <w:rPr>
                <w:sz w:val="24"/>
              </w:rPr>
              <w:t xml:space="preserve">中标人</w:t>
            </w:r>
            <w:r>
              <w:rPr>
                <w:sz w:val="24"/>
              </w:rPr>
            </w:r>
            <w:r/>
          </w:p>
          <w:p>
            <w:pPr>
              <w:pStyle w:val="777"/>
              <w:jc w:val="left"/>
              <w:rPr>
                <w:sz w:val="24"/>
                <w:u w:val="single"/>
              </w:rPr>
            </w:pPr>
            <w:r>
              <w:rPr>
                <w:rFonts w:hint="eastAsia"/>
                <w:sz w:val="24"/>
                <w:u w:val="single"/>
              </w:rPr>
              <w:t xml:space="preserve">以中标（成交）金额为基数，收费比例按差额定率累进法计算：100万元以下1.</w:t>
            </w:r>
            <w:r>
              <w:rPr>
                <w:rFonts w:hint="eastAsia"/>
                <w:sz w:val="24"/>
                <w:u w:val="single"/>
                <w:lang w:val="en-US" w:eastAsia="zh-CN"/>
              </w:rPr>
              <w:t xml:space="preserve">2</w:t>
            </w:r>
            <w:r>
              <w:rPr>
                <w:rFonts w:hint="eastAsia"/>
                <w:sz w:val="24"/>
                <w:u w:val="single"/>
              </w:rPr>
              <w:t xml:space="preserve">%，100万元（含）―500万元0.</w:t>
            </w:r>
            <w:r>
              <w:rPr>
                <w:rFonts w:hint="eastAsia"/>
                <w:sz w:val="24"/>
                <w:u w:val="single"/>
                <w:lang w:val="en-US" w:eastAsia="zh-CN"/>
              </w:rPr>
              <w:t xml:space="preserve">64</w:t>
            </w:r>
            <w:r>
              <w:rPr>
                <w:rFonts w:hint="eastAsia"/>
                <w:sz w:val="24"/>
                <w:u w:val="single"/>
              </w:rPr>
              <w:t xml:space="preserve">%，以上略。如按上述方法计算的金额低于人民币3000元整，则服务费按人民币3000元整计取。</w:t>
            </w:r>
            <w:r>
              <w:rPr>
                <w:sz w:val="24"/>
                <w:u w:val="single"/>
              </w:rPr>
            </w:r>
            <w:r/>
          </w:p>
          <w:p>
            <w:pPr>
              <w:pStyle w:val="777"/>
              <w:jc w:val="left"/>
              <w:rPr>
                <w:sz w:val="24"/>
              </w:rPr>
            </w:pPr>
            <w:r>
              <w:rPr>
                <w:sz w:val="24"/>
              </w:rPr>
              <w:t xml:space="preserve">缴纳时间：</w:t>
            </w:r>
            <w:r>
              <w:rPr>
                <w:rFonts w:hint="eastAsia"/>
                <w:sz w:val="24"/>
                <w:u w:val="single"/>
              </w:rPr>
              <w:t xml:space="preserve">领取成交通知书之前</w:t>
            </w:r>
            <w:r>
              <w:rPr>
                <w:sz w:val="24"/>
              </w:rPr>
              <w:t xml:space="preserve">。</w:t>
            </w:r>
            <w:r>
              <w:rPr>
                <w:sz w:val="24"/>
              </w:rPr>
            </w:r>
            <w:r/>
          </w:p>
          <w:p>
            <w:pPr>
              <w:pStyle w:val="777"/>
              <w:jc w:val="left"/>
              <w:rPr>
                <w:sz w:val="24"/>
              </w:rPr>
            </w:pPr>
            <w:r>
              <w:rPr>
                <w:rFonts w:hint="eastAsia"/>
                <w:sz w:val="24"/>
              </w:rPr>
              <w:t xml:space="preserve">注：</w:t>
            </w:r>
            <w:r>
              <w:rPr>
                <w:rFonts w:hint="eastAsia" w:ascii="宋体" w:hAnsi="宋体" w:eastAsia="宋体" w:cs="宋体"/>
                <w:spacing w:val="8"/>
                <w:sz w:val="24"/>
                <w:szCs w:val="24"/>
                <w:lang w:val="en-US" w:eastAsia="zh-CN"/>
              </w:rPr>
              <w:t xml:space="preserve">投标单位</w:t>
            </w:r>
            <w:r>
              <w:rPr>
                <w:rFonts w:hint="eastAsia"/>
                <w:sz w:val="24"/>
              </w:rPr>
              <w:t xml:space="preserve">在签订合同前需递交与电子</w:t>
            </w:r>
            <w:r>
              <w:rPr>
                <w:rFonts w:hint="eastAsia"/>
                <w:sz w:val="24"/>
                <w:lang w:val="en-US" w:eastAsia="zh-CN"/>
              </w:rPr>
              <w:t xml:space="preserve">投标</w:t>
            </w:r>
            <w:r>
              <w:rPr>
                <w:rFonts w:hint="eastAsia"/>
                <w:sz w:val="24"/>
              </w:rPr>
              <w:t xml:space="preserve">文件内容一致的纸质</w:t>
            </w:r>
            <w:r>
              <w:rPr>
                <w:rFonts w:hint="eastAsia"/>
                <w:sz w:val="24"/>
                <w:lang w:val="en-US" w:eastAsia="zh-CN"/>
              </w:rPr>
              <w:t xml:space="preserve">投标</w:t>
            </w:r>
            <w:r>
              <w:rPr>
                <w:rFonts w:hint="eastAsia"/>
                <w:sz w:val="24"/>
              </w:rPr>
              <w:t xml:space="preserve">文件叁份</w:t>
            </w:r>
            <w:r>
              <w:rPr>
                <w:rFonts w:hint="eastAsia"/>
                <w:sz w:val="24"/>
                <w:lang w:val="en-US" w:eastAsia="zh-CN"/>
              </w:rPr>
              <w:t xml:space="preserve">胶装</w:t>
            </w:r>
            <w:r>
              <w:rPr>
                <w:rFonts w:hint="eastAsia"/>
                <w:sz w:val="24"/>
              </w:rPr>
              <w:t xml:space="preserve">。</w:t>
            </w:r>
            <w:r>
              <w:rPr>
                <w:sz w:val="24"/>
              </w:rPr>
            </w:r>
            <w:r/>
          </w:p>
        </w:tc>
      </w:tr>
    </w:tbl>
    <w:p>
      <w:pPr>
        <w:pStyle w:val="777"/>
        <w:jc w:val="both"/>
        <w:spacing w:line="360" w:lineRule="auto"/>
        <w:tabs>
          <w:tab w:val="left" w:pos="5580" w:leader="none"/>
        </w:tabs>
        <w:rPr>
          <w:sz w:val="24"/>
        </w:rPr>
        <w:sectPr>
          <w:footerReference w:type="default" r:id="rId12"/>
          <w:footerReference w:type="first" r:id="rId13"/>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777"/>
        <w:jc w:val="center"/>
        <w:spacing w:before="240" w:after="240"/>
        <w:rPr>
          <w:b/>
          <w:sz w:val="28"/>
          <w:szCs w:val="28"/>
        </w:rPr>
      </w:pPr>
      <w:r/>
      <w:bookmarkStart w:id="76" w:name="_Toc150480755"/>
      <w:r/>
      <w:bookmarkStart w:id="77" w:name="_Toc265228355"/>
      <w:r/>
      <w:bookmarkStart w:id="78" w:name="_Toc226337213"/>
      <w:r/>
      <w:bookmarkStart w:id="79" w:name="_Toc305158785"/>
      <w:r/>
      <w:bookmarkStart w:id="80" w:name="_Toc142311019"/>
      <w:r/>
      <w:bookmarkStart w:id="81" w:name="_Toc127151517"/>
      <w:r/>
      <w:bookmarkStart w:id="82" w:name="_Toc353825542"/>
      <w:r/>
      <w:bookmarkStart w:id="83" w:name="_Toc195842882"/>
      <w:r/>
      <w:bookmarkStart w:id="84" w:name="_Toc264969207"/>
      <w:r/>
      <w:bookmarkStart w:id="85" w:name="_Toc226965790"/>
      <w:r/>
      <w:bookmarkStart w:id="86" w:name="_Toc305158859"/>
      <w:r/>
      <w:bookmarkStart w:id="87" w:name="_Toc353873662"/>
      <w:r/>
      <w:bookmarkStart w:id="88" w:name="_Toc150774722"/>
      <w:r/>
      <w:bookmarkStart w:id="89" w:name="_Toc353873932"/>
      <w:r>
        <w:rPr>
          <w:b/>
          <w:sz w:val="28"/>
          <w:szCs w:val="28"/>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sz w:val="28"/>
          <w:szCs w:val="28"/>
        </w:rPr>
      </w:r>
      <w:r/>
    </w:p>
    <w:p>
      <w:pPr>
        <w:pStyle w:val="779"/>
        <w:jc w:val="left"/>
        <w:spacing w:before="0" w:line="360" w:lineRule="auto"/>
        <w:tabs>
          <w:tab w:val="center" w:pos="4592" w:leader="none"/>
          <w:tab w:val="left" w:pos="7860" w:leader="none"/>
        </w:tabs>
        <w:rPr>
          <w:rFonts w:ascii="Times New Roman" w:hAnsi="Times New Roman" w:eastAsia="宋体"/>
          <w:sz w:val="28"/>
        </w:rPr>
      </w:pPr>
      <w:r/>
      <w:bookmarkStart w:id="90" w:name="_Toc520356143"/>
      <w:r/>
      <w:bookmarkStart w:id="91" w:name="_Toc127151518"/>
      <w:r>
        <w:rPr>
          <w:rFonts w:ascii="Times New Roman" w:hAnsi="Times New Roman" w:eastAsia="宋体"/>
          <w:sz w:val="28"/>
        </w:rPr>
        <w:tab/>
      </w:r>
      <w:bookmarkStart w:id="92" w:name="_Toc151193760"/>
      <w:r/>
      <w:bookmarkStart w:id="93" w:name="_Toc226965708"/>
      <w:r/>
      <w:bookmarkStart w:id="94" w:name="_Toc150774618"/>
      <w:r/>
      <w:bookmarkStart w:id="95" w:name="_Toc151190145"/>
      <w:r/>
      <w:bookmarkStart w:id="96" w:name="_Toc151193906"/>
      <w:r/>
      <w:bookmarkStart w:id="97" w:name="_Toc226337214"/>
      <w:r/>
      <w:bookmarkStart w:id="98" w:name="_Toc151193688"/>
      <w:r/>
      <w:bookmarkStart w:id="99" w:name="_Toc305158786"/>
      <w:r/>
      <w:bookmarkStart w:id="100" w:name="_Toc305158860"/>
      <w:r/>
      <w:bookmarkStart w:id="101" w:name="_Toc142311020"/>
      <w:r/>
      <w:bookmarkStart w:id="102" w:name="_Toc226309762"/>
      <w:r/>
      <w:bookmarkStart w:id="103" w:name="_Toc151193832"/>
      <w:r/>
      <w:bookmarkStart w:id="104" w:name="_Toc151193616"/>
      <w:r/>
      <w:bookmarkStart w:id="105" w:name="_Toc195842883"/>
      <w:r/>
      <w:bookmarkStart w:id="106" w:name="_Toc264969208"/>
      <w:r/>
      <w:bookmarkStart w:id="107" w:name="_Toc265228356"/>
      <w:r/>
      <w:bookmarkStart w:id="108" w:name="_Toc150480756"/>
      <w:r/>
      <w:bookmarkStart w:id="109" w:name="_Toc150509269"/>
      <w:r/>
      <w:bookmarkStart w:id="110" w:name="_Toc150774723"/>
      <w:r/>
      <w:bookmarkStart w:id="111" w:name="_Toc226965791"/>
      <w:r>
        <w:rPr>
          <w:rFonts w:ascii="Times New Roman" w:hAnsi="Times New Roman" w:eastAsia="宋体"/>
          <w:sz w:val="28"/>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sz w:val="28"/>
        </w:rPr>
        <w:tab/>
      </w:r>
      <w:r>
        <w:rPr>
          <w:rFonts w:ascii="Times New Roman" w:hAnsi="Times New Roman" w:eastAsia="宋体"/>
          <w:sz w:val="28"/>
        </w:rPr>
      </w:r>
      <w:r/>
    </w:p>
    <w:p>
      <w:pPr>
        <w:pStyle w:val="777"/>
        <w:numPr>
          <w:ilvl w:val="0"/>
          <w:numId w:val="9"/>
        </w:numPr>
        <w:ind w:left="357" w:hanging="357"/>
        <w:spacing w:line="360" w:lineRule="auto"/>
        <w:tabs>
          <w:tab w:val="left" w:pos="360" w:leader="none"/>
        </w:tabs>
        <w:rPr>
          <w:sz w:val="24"/>
        </w:rPr>
        <w:outlineLvl w:val="1"/>
      </w:pPr>
      <w:r/>
      <w:bookmarkStart w:id="112" w:name="_Toc305158787"/>
      <w:r/>
      <w:bookmarkStart w:id="113" w:name="_Toc265228357"/>
      <w:r/>
      <w:bookmarkStart w:id="114" w:name="_Toc305158861"/>
      <w:r/>
      <w:bookmarkStart w:id="115" w:name="_Toc264969209"/>
      <w:r>
        <w:rPr>
          <w:sz w:val="24"/>
        </w:rPr>
        <w:t xml:space="preserve">采购人、采购代理机构、投标人</w:t>
      </w:r>
      <w:bookmarkEnd w:id="112"/>
      <w:r/>
      <w:bookmarkEnd w:id="113"/>
      <w:r/>
      <w:bookmarkEnd w:id="114"/>
      <w:r/>
      <w:bookmarkEnd w:id="115"/>
      <w:r>
        <w:rPr>
          <w:rFonts w:hint="eastAsia"/>
          <w:sz w:val="24"/>
        </w:rPr>
        <w:t xml:space="preserve">、联合体</w:t>
      </w:r>
      <w:r>
        <w:rPr>
          <w:sz w:val="24"/>
        </w:rPr>
      </w:r>
      <w:r/>
    </w:p>
    <w:p>
      <w:pPr>
        <w:pStyle w:val="777"/>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777"/>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777"/>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777"/>
        <w:numPr>
          <w:ilvl w:val="0"/>
          <w:numId w:val="9"/>
        </w:numPr>
        <w:ind w:left="357" w:hanging="357"/>
        <w:spacing w:line="360" w:lineRule="auto"/>
        <w:tabs>
          <w:tab w:val="left" w:pos="360" w:leader="none"/>
        </w:tabs>
        <w:rPr>
          <w:sz w:val="24"/>
        </w:rPr>
        <w:outlineLvl w:val="1"/>
      </w:pPr>
      <w:r/>
      <w:bookmarkStart w:id="116" w:name="_Toc265228358"/>
      <w:r/>
      <w:bookmarkStart w:id="117" w:name="_Toc164608789"/>
      <w:r/>
      <w:bookmarkStart w:id="118" w:name="_Toc264969210"/>
      <w:r/>
      <w:bookmarkStart w:id="119" w:name="_Toc164229361"/>
      <w:r/>
      <w:bookmarkStart w:id="120" w:name="_Toc127161434"/>
      <w:r/>
      <w:bookmarkStart w:id="121" w:name="_Toc150774620"/>
      <w:r/>
      <w:bookmarkStart w:id="122" w:name="_Toc164351614"/>
      <w:r/>
      <w:bookmarkStart w:id="123" w:name="_Toc195842885"/>
      <w:r/>
      <w:bookmarkStart w:id="124" w:name="_Toc127151520"/>
      <w:r/>
      <w:bookmarkStart w:id="125" w:name="_Toc226309764"/>
      <w:r/>
      <w:bookmarkStart w:id="126" w:name="_Toc151193690"/>
      <w:r/>
      <w:bookmarkStart w:id="127" w:name="_Toc150509271"/>
      <w:r/>
      <w:bookmarkStart w:id="128" w:name="_Toc142311022"/>
      <w:r/>
      <w:bookmarkStart w:id="129" w:name="_Toc226965710"/>
      <w:r/>
      <w:bookmarkStart w:id="130" w:name="_Toc226965793"/>
      <w:r/>
      <w:bookmarkStart w:id="131" w:name="_Toc151190147"/>
      <w:r/>
      <w:bookmarkStart w:id="132" w:name="_Toc226337216"/>
      <w:r/>
      <w:bookmarkStart w:id="133" w:name="_Toc150480758"/>
      <w:r/>
      <w:bookmarkStart w:id="134" w:name="_Toc305158862"/>
      <w:r/>
      <w:bookmarkStart w:id="135" w:name="_Toc151193762"/>
      <w:r/>
      <w:bookmarkStart w:id="136" w:name="_Toc305158788"/>
      <w:r/>
      <w:bookmarkStart w:id="137" w:name="_Toc150774725"/>
      <w:r/>
      <w:bookmarkStart w:id="138" w:name="_Toc151193908"/>
      <w:r/>
      <w:bookmarkStart w:id="139" w:name="_Toc164608634"/>
      <w:r/>
      <w:bookmarkStart w:id="140" w:name="_Toc127151721"/>
      <w:r/>
      <w:bookmarkStart w:id="141" w:name="_Toc164229215"/>
      <w:r/>
      <w:bookmarkStart w:id="142" w:name="_Toc151193834"/>
      <w:r/>
      <w:bookmarkStart w:id="143" w:name="_Toc151193618"/>
      <w:r/>
      <w:bookmarkStart w:id="144" w:name="_Toc149720813"/>
      <w:r>
        <w:rPr>
          <w:sz w:val="24"/>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sz w:val="24"/>
        </w:rPr>
        <w:t xml:space="preserve">、项目属性、科研仪器设备采购、核心产品</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777"/>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5" w:name="_Toc305158864"/>
      <w:r/>
      <w:bookmarkStart w:id="146" w:name="_Toc151193620"/>
      <w:r/>
      <w:bookmarkStart w:id="147" w:name="_Toc195842887"/>
      <w:r/>
      <w:bookmarkStart w:id="148" w:name="_Toc150480760"/>
      <w:r/>
      <w:bookmarkStart w:id="149" w:name="_Toc151193836"/>
      <w:r/>
      <w:bookmarkStart w:id="150" w:name="_Toc226337218"/>
      <w:r/>
      <w:bookmarkStart w:id="151" w:name="_Toc150774622"/>
      <w:r/>
      <w:bookmarkStart w:id="152" w:name="_Toc520356146"/>
      <w:r/>
      <w:bookmarkStart w:id="153" w:name="_Toc151193692"/>
      <w:r/>
      <w:bookmarkStart w:id="154" w:name="_Toc127151522"/>
      <w:r/>
      <w:bookmarkStart w:id="155" w:name="_Toc305158790"/>
      <w:r/>
      <w:bookmarkStart w:id="156" w:name="_Toc264969212"/>
      <w:r/>
      <w:bookmarkStart w:id="157" w:name="_Toc226965712"/>
      <w:r/>
      <w:bookmarkStart w:id="158" w:name="_Toc150774727"/>
      <w:r/>
      <w:bookmarkStart w:id="159" w:name="_Toc151190149"/>
      <w:r/>
      <w:bookmarkStart w:id="160" w:name="_Toc226309766"/>
      <w:r/>
      <w:bookmarkStart w:id="161" w:name="_Toc226965795"/>
      <w:r/>
      <w:bookmarkStart w:id="162" w:name="_Toc151193764"/>
      <w:r/>
      <w:bookmarkStart w:id="163" w:name="_Toc142311024"/>
      <w:r/>
      <w:bookmarkStart w:id="164" w:name="_Toc265228360"/>
      <w:r/>
      <w:bookmarkStart w:id="165" w:name="_Toc151193910"/>
      <w:r/>
      <w:bookmarkStart w:id="166" w:name="_Toc150509273"/>
      <w:r>
        <w:rPr>
          <w:sz w:val="28"/>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777"/>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777"/>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77"/>
        <w:numPr>
          <w:ilvl w:val="2"/>
          <w:numId w:val="9"/>
        </w:numPr>
        <w:spacing w:line="360" w:lineRule="auto"/>
        <w:tabs>
          <w:tab w:val="left" w:pos="1980" w:leader="none"/>
        </w:tabs>
        <w:rPr>
          <w:sz w:val="24"/>
        </w:rPr>
      </w:pPr>
      <w:r>
        <w:rPr>
          <w:sz w:val="24"/>
        </w:rPr>
        <w:t xml:space="preserve">中小企业定义：</w:t>
      </w:r>
      <w:r>
        <w:rPr>
          <w:sz w:val="24"/>
        </w:rPr>
      </w:r>
      <w:r/>
    </w:p>
    <w:p>
      <w:pPr>
        <w:pStyle w:val="87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7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7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7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7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7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7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72"/>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777"/>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777"/>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777"/>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777"/>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77"/>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72"/>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72"/>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777"/>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777"/>
        <w:numPr>
          <w:ilvl w:val="2"/>
          <w:numId w:val="9"/>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777"/>
        <w:numPr>
          <w:ilvl w:val="2"/>
          <w:numId w:val="9"/>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777"/>
        <w:numPr>
          <w:ilvl w:val="2"/>
          <w:numId w:val="9"/>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77"/>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77"/>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77"/>
        <w:numPr>
          <w:ilvl w:val="2"/>
          <w:numId w:val="9"/>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777"/>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777"/>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777"/>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777"/>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77"/>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77"/>
        <w:numPr>
          <w:ilvl w:val="2"/>
          <w:numId w:val="9"/>
        </w:numPr>
        <w:spacing w:line="360" w:lineRule="auto"/>
        <w:tabs>
          <w:tab w:val="left" w:pos="1980" w:leader="none"/>
        </w:tabs>
        <w:rPr>
          <w:sz w:val="24"/>
        </w:rPr>
      </w:pPr>
      <w:r>
        <w:rPr>
          <w:rFonts w:hint="eastAsia"/>
          <w:color w:val="000000"/>
          <w:sz w:val="24"/>
        </w:rPr>
        <w:t xml:space="preserve">信息安全产品：具体详见国家互联网信息办公室、工业和信息化部、公安部、财政部和国家认证认可监督管理委员会关于调整网络安全专用产品安全管理有关事项的公告 （2023年第1号）。</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777"/>
        <w:numPr>
          <w:ilvl w:val="2"/>
          <w:numId w:val="9"/>
        </w:numPr>
        <w:spacing w:line="360" w:lineRule="auto"/>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777"/>
        <w:ind w:firstLine="120"/>
        <w:spacing w:line="480" w:lineRule="exact"/>
        <w:rPr>
          <w:sz w:val="24"/>
        </w:rPr>
      </w:pPr>
      <w:r>
        <w:rPr>
          <w:rFonts w:hint="eastAsia"/>
          <w:sz w:val="24"/>
        </w:rPr>
        <w:t xml:space="preserve"> 5.7     绿色采购政策</w:t>
      </w:r>
      <w:r>
        <w:rPr>
          <w:sz w:val="24"/>
        </w:rPr>
      </w:r>
      <w:r/>
    </w:p>
    <w:p>
      <w:pPr>
        <w:pStyle w:val="777"/>
        <w:ind w:left="9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777"/>
        <w:ind w:left="1856"/>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777"/>
        <w:ind w:left="900"/>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777"/>
        <w:ind w:left="1856"/>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777"/>
        <w:ind w:left="900"/>
        <w:spacing w:line="480" w:lineRule="exact"/>
        <w:rPr>
          <w:rFonts w:hint="eastAsia" w:ascii="宋体" w:hAnsi="宋体"/>
          <w:sz w:val="24"/>
        </w:rPr>
      </w:pPr>
      <w:r>
        <w:rPr>
          <w:rFonts w:hint="eastAsia" w:ascii="宋体" w:hAnsi="宋体"/>
          <w:sz w:val="24"/>
        </w:rPr>
        <w:t xml:space="preserve">5.7.3 优先使用低挥发性有机化合物产品</w:t>
      </w:r>
      <w:r>
        <w:rPr>
          <w:rFonts w:hint="eastAsia" w:ascii="宋体" w:hAnsi="宋体"/>
          <w:sz w:val="24"/>
        </w:rPr>
      </w:r>
      <w:r/>
    </w:p>
    <w:p>
      <w:pPr>
        <w:pStyle w:val="777"/>
        <w:ind w:left="1856"/>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777"/>
        <w:spacing w:line="480" w:lineRule="exact"/>
        <w:rPr>
          <w:rFonts w:hint="eastAsia" w:ascii="宋体" w:hAnsi="宋体"/>
          <w:sz w:val="24"/>
        </w:rPr>
      </w:pPr>
      <w:r>
        <w:rPr>
          <w:rFonts w:hint="eastAsia" w:ascii="宋体" w:hAnsi="宋体"/>
          <w:sz w:val="24"/>
        </w:rPr>
        <w:t xml:space="preserve">5.8   电子履约保函政策</w:t>
      </w:r>
      <w:r>
        <w:rPr>
          <w:rFonts w:hint="eastAsia" w:ascii="宋体" w:hAnsi="宋体"/>
          <w:sz w:val="24"/>
        </w:rPr>
      </w:r>
      <w:r/>
    </w:p>
    <w:p>
      <w:pPr>
        <w:pStyle w:val="777"/>
        <w:ind w:left="1856"/>
        <w:spacing w:line="480" w:lineRule="exact"/>
        <w:rPr>
          <w:rFonts w:hint="eastAsia"/>
          <w:color w:val="000000"/>
          <w:sz w:val="24"/>
        </w:rPr>
      </w:pPr>
      <w:r>
        <w:rPr>
          <w:rFonts w:hint="eastAsia" w:ascii="宋体" w:hAnsi="宋体"/>
          <w:sz w:val="24"/>
        </w:rPr>
        <w:t xml:space="preserve">为进一步优化政府采购营商环境，规范我省政府采购履约保证金管理，持续降低供应商参与政府采购成本，根</w:t>
      </w:r>
      <w:r>
        <w:rPr>
          <w:rFonts w:hint="eastAsia"/>
          <w:color w:val="000000"/>
          <w:sz w:val="24"/>
        </w:rPr>
        <w:t xml:space="preserve">据</w:t>
      </w:r>
      <w:r>
        <w:rPr>
          <w:rFonts w:hint="eastAsia"/>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rPr>
      </w:r>
      <w:r/>
    </w:p>
    <w:p>
      <w:pPr>
        <w:pStyle w:val="777"/>
        <w:keepLines w:val="0"/>
        <w:keepNext w:val="0"/>
        <w:pageBreakBefore w:val="0"/>
        <w:spacing w:line="480" w:lineRule="exact"/>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5.9   </w:t>
      </w:r>
      <w:r>
        <w:rPr>
          <w:rFonts w:hint="eastAsia" w:ascii="宋体" w:hAnsi="宋体" w:eastAsia="宋体" w:cs="Times New Roman"/>
          <w:b/>
          <w:bCs/>
          <w:color w:val="000000"/>
          <w:sz w:val="24"/>
        </w:rPr>
        <w:t xml:space="preserve">政府采购中实施本国产品标准及相关政策</w:t>
      </w:r>
      <w:r>
        <w:rPr>
          <w:rFonts w:hint="eastAsia" w:ascii="宋体" w:hAnsi="宋体" w:eastAsia="宋体" w:cs="Times New Roman"/>
          <w:b/>
          <w:bCs/>
          <w:color w:val="000000"/>
          <w:sz w:val="24"/>
          <w:lang w:val="en-US" w:eastAsia="zh-CN"/>
        </w:rPr>
      </w:r>
      <w:r/>
    </w:p>
    <w:p>
      <w:pPr>
        <w:pStyle w:val="777"/>
        <w:ind w:left="1856"/>
        <w:spacing w:line="480" w:lineRule="exact"/>
        <w:rPr>
          <w:rFonts w:hint="eastAsia"/>
          <w:color w:val="000000"/>
          <w:sz w:val="24"/>
        </w:rPr>
      </w:pPr>
      <w:r>
        <w:rPr>
          <w:rFonts w:hint="eastAsia" w:ascii="Times New Roman" w:hAnsi="Times New Roman" w:eastAsia="宋体" w:cs="Times New Roman"/>
          <w:color w:val="000000"/>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eastAsia="宋体" w:cs="Times New Roman"/>
          <w:color w:val="000000"/>
          <w:sz w:val="24"/>
          <w:szCs w:val="24"/>
          <w:lang w:val="en-US" w:eastAsia="zh-CN" w:bidi="ar-SA"/>
        </w:rPr>
        <w:t xml:space="preserve">《国务院办公厅关于在政府采购中实施本国产品标准及相关政策的通知》（国办发〔2025〕34号）。</w:t>
      </w: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color w:val="000000"/>
          <w:sz w:val="24"/>
        </w:rPr>
      </w:r>
      <w:r/>
    </w:p>
    <w:p>
      <w:pPr>
        <w:pStyle w:val="777"/>
        <w:numPr>
          <w:ilvl w:val="0"/>
          <w:numId w:val="9"/>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777"/>
        <w:ind w:left="1080"/>
        <w:spacing w:line="360" w:lineRule="auto"/>
        <w:tabs>
          <w:tab w:val="left" w:pos="1080" w:leader="none"/>
        </w:tabs>
        <w:rPr>
          <w:sz w:val="28"/>
        </w:rPr>
      </w:pPr>
      <w:r/>
      <w:bookmarkStart w:id="167" w:name="_1.8_计量单位"/>
      <w:r/>
      <w:bookmarkEnd w:id="167"/>
      <w:r>
        <w:rPr>
          <w:sz w:val="28"/>
        </w:rPr>
      </w:r>
      <w:r/>
    </w:p>
    <w:p>
      <w:pPr>
        <w:pStyle w:val="779"/>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sz w:val="28"/>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168" w:name="_Toc164351617"/>
      <w:r/>
      <w:bookmarkStart w:id="169" w:name="_Toc226337219"/>
      <w:r/>
      <w:bookmarkStart w:id="170" w:name="_Toc151193693"/>
      <w:r/>
      <w:bookmarkStart w:id="171" w:name="_Toc150480761"/>
      <w:r/>
      <w:bookmarkStart w:id="172" w:name="_Toc150774623"/>
      <w:r/>
      <w:bookmarkStart w:id="173" w:name="_Toc226965713"/>
      <w:r/>
      <w:bookmarkStart w:id="174" w:name="_Toc265228361"/>
      <w:r/>
      <w:bookmarkStart w:id="175" w:name="_Toc151193837"/>
      <w:r/>
      <w:bookmarkStart w:id="176" w:name="_Toc264969213"/>
      <w:r/>
      <w:bookmarkStart w:id="177" w:name="_Toc151190150"/>
      <w:r/>
      <w:bookmarkStart w:id="178" w:name="_Toc195842888"/>
      <w:r/>
      <w:bookmarkStart w:id="179" w:name="_Toc305158865"/>
      <w:r/>
      <w:bookmarkStart w:id="180" w:name="_Toc151193911"/>
      <w:r/>
      <w:bookmarkStart w:id="181" w:name="_Toc151193621"/>
      <w:r/>
      <w:bookmarkStart w:id="182" w:name="_Toc164229364"/>
      <w:r/>
      <w:bookmarkStart w:id="183" w:name="_Toc150509274"/>
      <w:r/>
      <w:bookmarkStart w:id="184" w:name="_Toc127151724"/>
      <w:r/>
      <w:bookmarkStart w:id="185" w:name="_Toc520356147"/>
      <w:r/>
      <w:bookmarkStart w:id="186" w:name="_Toc150774728"/>
      <w:r/>
      <w:bookmarkStart w:id="187" w:name="_Toc164608637"/>
      <w:r/>
      <w:bookmarkStart w:id="188" w:name="_Toc226965796"/>
      <w:r/>
      <w:bookmarkStart w:id="189" w:name="_Toc226309767"/>
      <w:r/>
      <w:bookmarkStart w:id="190" w:name="_Toc142311025"/>
      <w:r/>
      <w:bookmarkStart w:id="191" w:name="_Toc149720816"/>
      <w:r/>
      <w:bookmarkStart w:id="192" w:name="_Toc127161437"/>
      <w:r/>
      <w:bookmarkStart w:id="193" w:name="_Toc164608792"/>
      <w:r/>
      <w:bookmarkStart w:id="194" w:name="_Toc305158791"/>
      <w:r/>
      <w:bookmarkStart w:id="195" w:name="_Toc151193765"/>
      <w:r/>
      <w:bookmarkStart w:id="196" w:name="_Toc127151523"/>
      <w:r/>
      <w:bookmarkStart w:id="197" w:name="_Toc164229218"/>
      <w:r>
        <w:rPr>
          <w:sz w:val="24"/>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sz w:val="24"/>
        </w:rPr>
        <w:t xml:space="preserve">成</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77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77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77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77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77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77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777"/>
        <w:numPr>
          <w:ilvl w:val="0"/>
          <w:numId w:val="11"/>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777"/>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777"/>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w:t>
      </w:r>
      <w:r>
        <w:rPr>
          <w:rFonts w:hint="eastAsia" w:ascii="宋体" w:hAnsi="宋体"/>
          <w:color w:val="000000"/>
          <w:sz w:val="24"/>
          <w:szCs w:val="21"/>
        </w:rPr>
        <w:t xml:space="preserve">“江苏省政府采购网”、“常州市政府采购网”上</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77"/>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777"/>
        <w:ind w:left="1080"/>
        <w:spacing w:line="360" w:lineRule="auto"/>
        <w:tabs>
          <w:tab w:val="left" w:pos="1080" w:leader="none"/>
          <w:tab w:val="left" w:pos="1561" w:leader="none"/>
        </w:tabs>
        <w:rPr>
          <w:sz w:val="28"/>
        </w:rPr>
      </w:pPr>
      <w:r/>
      <w:bookmarkStart w:id="198" w:name="_Toc195842891"/>
      <w:r/>
      <w:bookmarkStart w:id="199" w:name="_Toc151190153"/>
      <w:r/>
      <w:bookmarkStart w:id="200" w:name="_Toc151193696"/>
      <w:r/>
      <w:bookmarkStart w:id="201" w:name="_Toc150509277"/>
      <w:r/>
      <w:bookmarkStart w:id="202" w:name="_Toc265228364"/>
      <w:r/>
      <w:bookmarkStart w:id="203" w:name="_Toc151193914"/>
      <w:r/>
      <w:bookmarkStart w:id="204" w:name="_Toc150774626"/>
      <w:r/>
      <w:bookmarkStart w:id="205" w:name="_Toc142311028"/>
      <w:r/>
      <w:bookmarkStart w:id="206" w:name="_Toc520356150"/>
      <w:r/>
      <w:bookmarkStart w:id="207" w:name="_Toc226309770"/>
      <w:r/>
      <w:bookmarkStart w:id="208" w:name="_Toc226965799"/>
      <w:r/>
      <w:bookmarkStart w:id="209" w:name="_Toc151193624"/>
      <w:r/>
      <w:bookmarkStart w:id="210" w:name="_Toc150480764"/>
      <w:r/>
      <w:bookmarkStart w:id="211" w:name="_Toc516367020"/>
      <w:r/>
      <w:bookmarkStart w:id="212" w:name="_Toc226337222"/>
      <w:r/>
      <w:bookmarkStart w:id="213" w:name="_Toc151193840"/>
      <w:r/>
      <w:bookmarkStart w:id="214" w:name="_Toc226965716"/>
      <w:r/>
      <w:bookmarkStart w:id="215" w:name="_Toc305158794"/>
      <w:r/>
      <w:bookmarkStart w:id="216" w:name="_Toc150774731"/>
      <w:r/>
      <w:bookmarkStart w:id="217" w:name="_Toc127151526"/>
      <w:r/>
      <w:bookmarkStart w:id="218" w:name="_Toc305158868"/>
      <w:r/>
      <w:bookmarkStart w:id="219" w:name="_Toc264969216"/>
      <w:r/>
      <w:bookmarkStart w:id="220" w:name="_Toc151193768"/>
      <w:r>
        <w:rPr>
          <w:sz w:val="28"/>
        </w:rPr>
      </w:r>
      <w:r/>
    </w:p>
    <w:p>
      <w:pPr>
        <w:pStyle w:val="779"/>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11"/>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sz w:val="28"/>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221" w:name="_Toc305158795"/>
      <w:r/>
      <w:bookmarkStart w:id="222" w:name="_Toc127161441"/>
      <w:r/>
      <w:bookmarkStart w:id="223" w:name="_Toc195842892"/>
      <w:r/>
      <w:bookmarkStart w:id="224" w:name="_Toc226337223"/>
      <w:r/>
      <w:bookmarkStart w:id="225" w:name="_Toc142311029"/>
      <w:r/>
      <w:bookmarkStart w:id="226" w:name="_Toc164229222"/>
      <w:r/>
      <w:bookmarkStart w:id="227" w:name="_Toc164229368"/>
      <w:r/>
      <w:bookmarkStart w:id="228" w:name="_Toc127151527"/>
      <w:r/>
      <w:bookmarkStart w:id="229" w:name="_Toc151193841"/>
      <w:r/>
      <w:bookmarkStart w:id="230" w:name="_Toc150774732"/>
      <w:r/>
      <w:bookmarkStart w:id="231" w:name="_Toc226309771"/>
      <w:r/>
      <w:bookmarkStart w:id="232" w:name="_Toc149720820"/>
      <w:r/>
      <w:bookmarkStart w:id="233" w:name="_Toc264969217"/>
      <w:r/>
      <w:bookmarkStart w:id="234" w:name="_Toc164608796"/>
      <w:r/>
      <w:bookmarkStart w:id="235" w:name="_Toc265228365"/>
      <w:r/>
      <w:bookmarkStart w:id="236" w:name="_Toc226965717"/>
      <w:r/>
      <w:bookmarkStart w:id="237" w:name="_Toc520356151"/>
      <w:r/>
      <w:bookmarkStart w:id="238" w:name="_Toc127151728"/>
      <w:r/>
      <w:bookmarkStart w:id="239" w:name="_Toc516367021"/>
      <w:r/>
      <w:bookmarkStart w:id="240" w:name="_Toc164608641"/>
      <w:r/>
      <w:bookmarkStart w:id="241" w:name="_Toc151193915"/>
      <w:r/>
      <w:bookmarkStart w:id="242" w:name="_Toc151193769"/>
      <w:r/>
      <w:bookmarkStart w:id="243" w:name="_Toc151193625"/>
      <w:r/>
      <w:bookmarkStart w:id="244" w:name="_Toc151190154"/>
      <w:r/>
      <w:bookmarkStart w:id="245" w:name="_Toc226965800"/>
      <w:r/>
      <w:bookmarkStart w:id="246" w:name="_Toc150774627"/>
      <w:r/>
      <w:bookmarkStart w:id="247" w:name="_Toc305158869"/>
      <w:r/>
      <w:bookmarkStart w:id="248" w:name="_Toc151193697"/>
      <w:r/>
      <w:bookmarkStart w:id="249" w:name="_Toc164351621"/>
      <w:r/>
      <w:bookmarkStart w:id="250" w:name="_Toc150509278"/>
      <w:r/>
      <w:bookmarkStart w:id="251" w:name="_Toc150480765"/>
      <w:r>
        <w:rPr>
          <w:sz w:val="24"/>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sz w:val="24"/>
        </w:rPr>
        <w:t xml:space="preserve">及投标语言</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252" w:name="_Toc226965718"/>
      <w:r/>
      <w:bookmarkStart w:id="253" w:name="_Toc127151729"/>
      <w:r/>
      <w:bookmarkStart w:id="254" w:name="_Toc149720821"/>
      <w:r/>
      <w:bookmarkStart w:id="255" w:name="_Toc150774628"/>
      <w:r/>
      <w:bookmarkStart w:id="256" w:name="_Toc164229369"/>
      <w:r/>
      <w:bookmarkStart w:id="257" w:name="_Toc150774733"/>
      <w:r/>
      <w:bookmarkStart w:id="258" w:name="_Toc151193842"/>
      <w:r/>
      <w:bookmarkStart w:id="259" w:name="_Ref467306195"/>
      <w:r/>
      <w:bookmarkStart w:id="260" w:name="_Toc516367022"/>
      <w:r/>
      <w:bookmarkStart w:id="261" w:name="_Ref467306676"/>
      <w:r/>
      <w:bookmarkStart w:id="262" w:name="_Toc226337224"/>
      <w:r/>
      <w:bookmarkStart w:id="263" w:name="_Toc265228366"/>
      <w:r/>
      <w:bookmarkStart w:id="264" w:name="_Toc520356152"/>
      <w:r/>
      <w:bookmarkStart w:id="265" w:name="_Toc142311030"/>
      <w:r/>
      <w:bookmarkStart w:id="266" w:name="_Toc127161442"/>
      <w:r/>
      <w:bookmarkStart w:id="267" w:name="_Toc164229223"/>
      <w:r/>
      <w:bookmarkStart w:id="268" w:name="_Toc150509279"/>
      <w:r/>
      <w:bookmarkStart w:id="269" w:name="_Toc151193916"/>
      <w:r/>
      <w:bookmarkStart w:id="270" w:name="_Toc164608642"/>
      <w:r/>
      <w:bookmarkStart w:id="271" w:name="_Toc127151528"/>
      <w:r/>
      <w:bookmarkStart w:id="272" w:name="_Toc226309772"/>
      <w:r/>
      <w:bookmarkStart w:id="273" w:name="_Toc305158796"/>
      <w:r/>
      <w:bookmarkStart w:id="274" w:name="_Toc151193626"/>
      <w:r/>
      <w:bookmarkStart w:id="275" w:name="_Toc226965801"/>
      <w:r/>
      <w:bookmarkStart w:id="276" w:name="_Toc164608797"/>
      <w:r/>
      <w:bookmarkStart w:id="277" w:name="_Toc305158870"/>
      <w:r/>
      <w:bookmarkStart w:id="278" w:name="_Toc164351622"/>
      <w:r/>
      <w:bookmarkStart w:id="279" w:name="_Toc151193770"/>
      <w:r/>
      <w:bookmarkStart w:id="280" w:name="_Toc150480766"/>
      <w:r/>
      <w:bookmarkStart w:id="281" w:name="_Toc151193698"/>
      <w:r/>
      <w:bookmarkStart w:id="282" w:name="_Toc195842893"/>
      <w:r/>
      <w:bookmarkStart w:id="283" w:name="_Toc264969218"/>
      <w:r/>
      <w:bookmarkStart w:id="284" w:name="_Toc151190155"/>
      <w:r>
        <w:rPr>
          <w:sz w:val="24"/>
        </w:rPr>
        <w:t xml:space="preserve">投标文件</w:t>
      </w:r>
      <w:bookmarkEnd w:id="259"/>
      <w:r/>
      <w:bookmarkEnd w:id="260"/>
      <w:r/>
      <w:bookmarkEnd w:id="261"/>
      <w:r>
        <w:rPr>
          <w:sz w:val="24"/>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bookmarkStart w:id="285"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5"/>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286" w:name="_Toc150509281"/>
      <w:r/>
      <w:bookmarkStart w:id="287" w:name="_Toc151193918"/>
      <w:r/>
      <w:bookmarkStart w:id="288" w:name="_Toc151193772"/>
      <w:r/>
      <w:bookmarkStart w:id="289" w:name="_Toc151193844"/>
      <w:r/>
      <w:bookmarkStart w:id="290" w:name="_Toc164351624"/>
      <w:r/>
      <w:bookmarkStart w:id="291" w:name="_Toc127161444"/>
      <w:r/>
      <w:bookmarkStart w:id="292" w:name="_Toc127151731"/>
      <w:r/>
      <w:bookmarkStart w:id="293" w:name="_Toc520356155"/>
      <w:r/>
      <w:bookmarkStart w:id="294" w:name="_Toc164229371"/>
      <w:r/>
      <w:bookmarkStart w:id="295" w:name="_Toc149720823"/>
      <w:r/>
      <w:bookmarkStart w:id="296" w:name="_Toc151193700"/>
      <w:r/>
      <w:bookmarkStart w:id="297" w:name="_Toc142311032"/>
      <w:r/>
      <w:bookmarkStart w:id="298" w:name="_Toc164229225"/>
      <w:r/>
      <w:bookmarkStart w:id="299" w:name="_Toc151190157"/>
      <w:r/>
      <w:bookmarkStart w:id="300" w:name="_Toc164608644"/>
      <w:r/>
      <w:bookmarkStart w:id="301" w:name="_Toc150774735"/>
      <w:r/>
      <w:bookmarkStart w:id="302" w:name="_Toc151193628"/>
      <w:r/>
      <w:bookmarkStart w:id="303" w:name="_Toc195842895"/>
      <w:r/>
      <w:bookmarkStart w:id="304" w:name="_Toc127151530"/>
      <w:r/>
      <w:bookmarkStart w:id="305" w:name="_Toc150480768"/>
      <w:r/>
      <w:bookmarkStart w:id="306" w:name="_Toc150774630"/>
      <w:r/>
      <w:bookmarkStart w:id="307" w:name="_Toc164608799"/>
      <w:r>
        <w:rPr>
          <w:sz w:val="24"/>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777"/>
        <w:numPr>
          <w:ilvl w:val="2"/>
          <w:numId w:val="9"/>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777"/>
        <w:numPr>
          <w:ilvl w:val="2"/>
          <w:numId w:val="9"/>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77"/>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777"/>
        <w:numPr>
          <w:ilvl w:val="0"/>
          <w:numId w:val="9"/>
        </w:numPr>
        <w:ind w:left="357" w:hanging="357"/>
        <w:spacing w:line="360" w:lineRule="auto"/>
        <w:tabs>
          <w:tab w:val="left" w:pos="360" w:leader="none"/>
          <w:tab w:val="left" w:pos="900" w:leader="none"/>
        </w:tabs>
        <w:rPr>
          <w:rFonts w:hint="eastAsia"/>
          <w:sz w:val="24"/>
        </w:rPr>
        <w:outlineLvl w:val="1"/>
      </w:pPr>
      <w:r/>
      <w:bookmarkStart w:id="308" w:name="_Toc226309775"/>
      <w:r/>
      <w:bookmarkStart w:id="309" w:name="_Toc265228369"/>
      <w:r/>
      <w:bookmarkStart w:id="310" w:name="_Toc149720824"/>
      <w:r/>
      <w:bookmarkStart w:id="311" w:name="_Toc226337227"/>
      <w:r/>
      <w:bookmarkStart w:id="312" w:name="_Toc264969221"/>
      <w:r/>
      <w:bookmarkStart w:id="313" w:name="_Toc305158799"/>
      <w:r/>
      <w:bookmarkStart w:id="314" w:name="_Toc150774631"/>
      <w:r/>
      <w:bookmarkStart w:id="315" w:name="_Toc142311033"/>
      <w:r/>
      <w:bookmarkStart w:id="316" w:name="_Toc164351625"/>
      <w:r/>
      <w:bookmarkStart w:id="317" w:name="_Toc127161445"/>
      <w:r/>
      <w:bookmarkStart w:id="318" w:name="_Toc305158873"/>
      <w:r/>
      <w:bookmarkStart w:id="319" w:name="_Toc151193701"/>
      <w:r/>
      <w:bookmarkStart w:id="320" w:name="_Toc226965721"/>
      <w:r/>
      <w:bookmarkStart w:id="321" w:name="_Toc151193919"/>
      <w:r/>
      <w:bookmarkStart w:id="322" w:name="_Toc195842896"/>
      <w:r/>
      <w:bookmarkStart w:id="323" w:name="_Toc164229226"/>
      <w:r/>
      <w:bookmarkStart w:id="324" w:name="_Toc520356156"/>
      <w:r/>
      <w:bookmarkStart w:id="325" w:name="_Toc150509282"/>
      <w:r/>
      <w:bookmarkStart w:id="326" w:name="_Toc127151732"/>
      <w:r/>
      <w:bookmarkStart w:id="327" w:name="_Toc151193773"/>
      <w:r/>
      <w:bookmarkStart w:id="328" w:name="_Toc127151531"/>
      <w:r/>
      <w:bookmarkStart w:id="329" w:name="_Toc164608800"/>
      <w:r/>
      <w:bookmarkStart w:id="330" w:name="_Toc151190158"/>
      <w:r/>
      <w:bookmarkStart w:id="331" w:name="_Toc150774736"/>
      <w:r/>
      <w:bookmarkStart w:id="332" w:name="_Ref467306513"/>
      <w:r/>
      <w:bookmarkStart w:id="333" w:name="_Toc151193629"/>
      <w:r/>
      <w:bookmarkStart w:id="334" w:name="_Toc150480769"/>
      <w:r/>
      <w:bookmarkStart w:id="335" w:name="_Toc164229372"/>
      <w:r/>
      <w:bookmarkStart w:id="336" w:name="_Toc226965804"/>
      <w:r/>
      <w:bookmarkStart w:id="337" w:name="_Toc164608645"/>
      <w:r/>
      <w:bookmarkStart w:id="338" w:name="_Toc151193845"/>
      <w:r>
        <w:rPr>
          <w:sz w:val="24"/>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sz w:val="24"/>
        </w:rPr>
      </w:r>
      <w:r/>
    </w:p>
    <w:p>
      <w:pPr>
        <w:pStyle w:val="777"/>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339" w:name="_Toc151193920"/>
      <w:r/>
      <w:bookmarkStart w:id="340" w:name="_Toc226965805"/>
      <w:r/>
      <w:bookmarkStart w:id="341" w:name="_Toc305158874"/>
      <w:r/>
      <w:bookmarkStart w:id="342" w:name="_Toc149720825"/>
      <w:r/>
      <w:bookmarkStart w:id="343" w:name="_Toc127161446"/>
      <w:r/>
      <w:bookmarkStart w:id="344" w:name="_Toc226965722"/>
      <w:r/>
      <w:bookmarkStart w:id="345" w:name="_Toc164229373"/>
      <w:r/>
      <w:bookmarkStart w:id="346" w:name="_Toc151193702"/>
      <w:r/>
      <w:bookmarkStart w:id="347" w:name="_Toc151190159"/>
      <w:r/>
      <w:bookmarkStart w:id="348" w:name="_Toc164229227"/>
      <w:r/>
      <w:bookmarkStart w:id="349" w:name="_Toc164608801"/>
      <w:r/>
      <w:bookmarkStart w:id="350" w:name="_Toc305158800"/>
      <w:r/>
      <w:bookmarkStart w:id="351" w:name="_Toc151193774"/>
      <w:r/>
      <w:bookmarkStart w:id="352" w:name="_Toc265228370"/>
      <w:r/>
      <w:bookmarkStart w:id="353" w:name="_Toc226309776"/>
      <w:r/>
      <w:bookmarkStart w:id="354" w:name="_Toc164351626"/>
      <w:r/>
      <w:bookmarkStart w:id="355" w:name="_Toc264969222"/>
      <w:r/>
      <w:bookmarkStart w:id="356" w:name="_Toc150774632"/>
      <w:r/>
      <w:bookmarkStart w:id="357" w:name="_Toc150509283"/>
      <w:r/>
      <w:bookmarkStart w:id="358" w:name="_Toc150774737"/>
      <w:r/>
      <w:bookmarkStart w:id="359" w:name="_Toc127151532"/>
      <w:r/>
      <w:bookmarkStart w:id="360" w:name="_Toc142311034"/>
      <w:r/>
      <w:bookmarkStart w:id="361" w:name="_Toc151193846"/>
      <w:r/>
      <w:bookmarkStart w:id="362" w:name="_Toc150480770"/>
      <w:r/>
      <w:bookmarkStart w:id="363" w:name="_Toc164608646"/>
      <w:r/>
      <w:bookmarkStart w:id="364" w:name="_Toc226337228"/>
      <w:r/>
      <w:bookmarkStart w:id="365" w:name="_Toc151193630"/>
      <w:r/>
      <w:bookmarkStart w:id="366" w:name="_Toc520356157"/>
      <w:r/>
      <w:bookmarkStart w:id="367" w:name="_Toc127151733"/>
      <w:r/>
      <w:bookmarkStart w:id="368" w:name="_Toc195842897"/>
      <w:r>
        <w:rPr>
          <w:sz w:val="24"/>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369" w:name="_Toc127161447"/>
      <w:r/>
      <w:bookmarkStart w:id="370" w:name="_Toc195842898"/>
      <w:r/>
      <w:bookmarkStart w:id="371" w:name="_Toc164229228"/>
      <w:r/>
      <w:bookmarkStart w:id="372" w:name="_Toc226337229"/>
      <w:r/>
      <w:bookmarkStart w:id="373" w:name="_Toc151190160"/>
      <w:r/>
      <w:bookmarkStart w:id="374" w:name="_Toc305158801"/>
      <w:r/>
      <w:bookmarkStart w:id="375" w:name="_Toc150509284"/>
      <w:r/>
      <w:bookmarkStart w:id="376" w:name="_Toc265228371"/>
      <w:r/>
      <w:bookmarkStart w:id="377" w:name="_Toc151193703"/>
      <w:r/>
      <w:bookmarkStart w:id="378" w:name="_Toc151193631"/>
      <w:r/>
      <w:bookmarkStart w:id="379" w:name="_Toc149720826"/>
      <w:r/>
      <w:bookmarkStart w:id="380" w:name="_Toc164608802"/>
      <w:r/>
      <w:bookmarkStart w:id="381" w:name="_Toc226309777"/>
      <w:r/>
      <w:bookmarkStart w:id="382" w:name="_Toc151193847"/>
      <w:r/>
      <w:bookmarkStart w:id="383" w:name="_Toc150774633"/>
      <w:r/>
      <w:bookmarkStart w:id="384" w:name="_Toc305158875"/>
      <w:r/>
      <w:bookmarkStart w:id="385" w:name="_Toc151193921"/>
      <w:r/>
      <w:bookmarkStart w:id="386" w:name="_Toc164351627"/>
      <w:r/>
      <w:bookmarkStart w:id="387" w:name="_Toc150774738"/>
      <w:r/>
      <w:bookmarkStart w:id="388" w:name="_Toc520356158"/>
      <w:r/>
      <w:bookmarkStart w:id="389" w:name="_Toc164608647"/>
      <w:r/>
      <w:bookmarkStart w:id="390" w:name="_Toc127151533"/>
      <w:r/>
      <w:bookmarkStart w:id="391" w:name="_Toc226965806"/>
      <w:r/>
      <w:bookmarkStart w:id="392" w:name="_Toc150480771"/>
      <w:r/>
      <w:bookmarkStart w:id="393" w:name="_Toc151193775"/>
      <w:r/>
      <w:bookmarkStart w:id="394" w:name="_Toc226965723"/>
      <w:r/>
      <w:bookmarkStart w:id="395" w:name="_Toc264969223"/>
      <w:r/>
      <w:bookmarkStart w:id="396" w:name="_Toc127151734"/>
      <w:r/>
      <w:bookmarkStart w:id="397" w:name="_Toc142311035"/>
      <w:r/>
      <w:bookmarkStart w:id="398" w:name="_Toc164229374"/>
      <w:r>
        <w:rPr>
          <w:sz w:val="24"/>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sz w:val="24"/>
        </w:rPr>
        <w:t xml:space="preserve">、加盖公章</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bookmarkStart w:id="399" w:name="_Toc151193704"/>
      <w:r/>
      <w:bookmarkStart w:id="400" w:name="_Toc195842899"/>
      <w:r/>
      <w:bookmarkStart w:id="401" w:name="_Toc142311036"/>
      <w:r/>
      <w:bookmarkStart w:id="402" w:name="_Toc305158802"/>
      <w:r/>
      <w:bookmarkStart w:id="403" w:name="_Toc151193776"/>
      <w:r/>
      <w:bookmarkStart w:id="404" w:name="_Toc150774634"/>
      <w:r/>
      <w:bookmarkStart w:id="405" w:name="_Toc265228372"/>
      <w:r/>
      <w:bookmarkStart w:id="406" w:name="_Toc151193632"/>
      <w:r/>
      <w:bookmarkStart w:id="407" w:name="_Toc151190161"/>
      <w:r/>
      <w:bookmarkStart w:id="408" w:name="_Toc226309778"/>
      <w:r/>
      <w:bookmarkStart w:id="409" w:name="_Toc520356159"/>
      <w:r/>
      <w:bookmarkStart w:id="410" w:name="_Toc127151534"/>
      <w:r/>
      <w:bookmarkStart w:id="411" w:name="_Toc226337230"/>
      <w:r/>
      <w:bookmarkStart w:id="412" w:name="_Toc226965724"/>
      <w:r/>
      <w:bookmarkStart w:id="413" w:name="_Toc151193848"/>
      <w:r/>
      <w:bookmarkStart w:id="414" w:name="_Toc264969224"/>
      <w:r/>
      <w:bookmarkStart w:id="415" w:name="_Toc150774739"/>
      <w:r/>
      <w:bookmarkStart w:id="416" w:name="_Toc305158876"/>
      <w:r/>
      <w:bookmarkStart w:id="417" w:name="_Toc226965807"/>
      <w:r/>
      <w:bookmarkStart w:id="418" w:name="_Toc151193922"/>
      <w:r/>
      <w:bookmarkStart w:id="419" w:name="_Toc150509285"/>
      <w:r/>
      <w:bookmarkStart w:id="420" w:name="_Toc15048077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777"/>
        <w:ind w:left="357"/>
        <w:spacing w:line="360" w:lineRule="auto"/>
        <w:tabs>
          <w:tab w:val="left" w:pos="900" w:leader="none"/>
          <w:tab w:val="left" w:pos="1080" w:leader="none"/>
        </w:tabs>
      </w:pPr>
      <w:r/>
      <w:r/>
    </w:p>
    <w:p>
      <w:pPr>
        <w:pStyle w:val="779"/>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sz w:val="28"/>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421" w:name="_Toc264969225"/>
      <w:r/>
      <w:bookmarkStart w:id="422" w:name="_Toc149720828"/>
      <w:r/>
      <w:bookmarkStart w:id="423" w:name="_Toc151193777"/>
      <w:r/>
      <w:bookmarkStart w:id="424" w:name="_Toc305158877"/>
      <w:r/>
      <w:bookmarkStart w:id="425" w:name="_Toc151190162"/>
      <w:r/>
      <w:bookmarkStart w:id="426" w:name="_Toc265228373"/>
      <w:r/>
      <w:bookmarkStart w:id="427" w:name="_Toc151193633"/>
      <w:r/>
      <w:bookmarkStart w:id="428" w:name="_Toc151193923"/>
      <w:r/>
      <w:bookmarkStart w:id="429" w:name="_Toc226309779"/>
      <w:r/>
      <w:bookmarkStart w:id="430" w:name="_Toc164229376"/>
      <w:r/>
      <w:bookmarkStart w:id="431" w:name="_Toc226965808"/>
      <w:r/>
      <w:bookmarkStart w:id="432" w:name="_Toc150774635"/>
      <w:r/>
      <w:bookmarkStart w:id="433" w:name="_Toc150509286"/>
      <w:r/>
      <w:bookmarkStart w:id="434" w:name="_Toc150774740"/>
      <w:r/>
      <w:bookmarkStart w:id="435" w:name="_Toc151193705"/>
      <w:r/>
      <w:bookmarkStart w:id="436" w:name="_Toc151193849"/>
      <w:r/>
      <w:bookmarkStart w:id="437" w:name="_Toc164608804"/>
      <w:r/>
      <w:bookmarkStart w:id="438" w:name="_Toc226965725"/>
      <w:r/>
      <w:bookmarkStart w:id="439" w:name="_Toc195842900"/>
      <w:r/>
      <w:bookmarkStart w:id="440" w:name="_Toc127161449"/>
      <w:r/>
      <w:bookmarkStart w:id="441" w:name="_Toc127151535"/>
      <w:r/>
      <w:bookmarkStart w:id="442" w:name="_Toc127151736"/>
      <w:r/>
      <w:bookmarkStart w:id="443" w:name="_Toc164229230"/>
      <w:r/>
      <w:bookmarkStart w:id="444" w:name="_Toc164351629"/>
      <w:r/>
      <w:bookmarkStart w:id="445" w:name="_Toc226337231"/>
      <w:r/>
      <w:bookmarkStart w:id="446" w:name="_Toc520356160"/>
      <w:r/>
      <w:bookmarkStart w:id="447" w:name="_Toc305158803"/>
      <w:r/>
      <w:bookmarkStart w:id="448" w:name="_Toc164608649"/>
      <w:r/>
      <w:bookmarkStart w:id="449" w:name="_Toc142311037"/>
      <w:r/>
      <w:bookmarkStart w:id="450" w:name="_Toc150480773"/>
      <w:r>
        <w:rPr>
          <w:sz w:val="24"/>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sz w:val="24"/>
        </w:rPr>
        <w:t xml:space="preserve">提交</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ascii="宋体" w:hAnsi="宋体" w:cs="宋体"/>
          <w:sz w:val="24"/>
          <w:lang w:bidi="ar"/>
        </w:rPr>
        <w:t xml:space="preserve">政府采购一体化平台“苏采云”</w:t>
      </w:r>
      <w:r>
        <w:rPr>
          <w:sz w:val="24"/>
        </w:rPr>
        <w:t xml:space="preserve">供应商操作手册要求编制、生成并提交电子投标文件。</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ascii="宋体" w:hAnsi="宋体" w:cs="宋体"/>
          <w:sz w:val="24"/>
          <w:lang w:bidi="ar"/>
        </w:rPr>
        <w:t xml:space="preserve">政府采购一体化平台“苏采云”</w:t>
      </w:r>
      <w:r>
        <w:rPr>
          <w:sz w:val="24"/>
        </w:rPr>
        <w:t xml:space="preserve">以外任何形式提交的投标文件。</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451" w:name="_Toc151193924"/>
      <w:r/>
      <w:bookmarkStart w:id="452" w:name="_Toc164608805"/>
      <w:r/>
      <w:bookmarkStart w:id="453" w:name="_Toc520356161"/>
      <w:r/>
      <w:bookmarkStart w:id="454" w:name="_Toc164229377"/>
      <w:r/>
      <w:bookmarkStart w:id="455" w:name="_Toc305158804"/>
      <w:r/>
      <w:bookmarkStart w:id="456" w:name="_Toc149720829"/>
      <w:r/>
      <w:bookmarkStart w:id="457" w:name="_Toc150774741"/>
      <w:r/>
      <w:bookmarkStart w:id="458" w:name="_Toc264969226"/>
      <w:r/>
      <w:bookmarkStart w:id="459" w:name="_Toc150509287"/>
      <w:r/>
      <w:bookmarkStart w:id="460" w:name="_Toc151190163"/>
      <w:r/>
      <w:bookmarkStart w:id="461" w:name="_Toc151193778"/>
      <w:r/>
      <w:bookmarkStart w:id="462" w:name="_Toc150480774"/>
      <w:r/>
      <w:bookmarkStart w:id="463" w:name="_Toc226337232"/>
      <w:r/>
      <w:bookmarkStart w:id="464" w:name="_Toc142311038"/>
      <w:r/>
      <w:bookmarkStart w:id="465" w:name="_Toc195842901"/>
      <w:r/>
      <w:bookmarkStart w:id="466" w:name="_Toc164608650"/>
      <w:r/>
      <w:bookmarkStart w:id="467" w:name="_Toc164351630"/>
      <w:r/>
      <w:bookmarkStart w:id="468" w:name="_Toc305158878"/>
      <w:r/>
      <w:bookmarkStart w:id="469" w:name="_Toc226965809"/>
      <w:r/>
      <w:bookmarkStart w:id="470" w:name="_Toc150774636"/>
      <w:r/>
      <w:bookmarkStart w:id="471" w:name="_Toc127151737"/>
      <w:r/>
      <w:bookmarkStart w:id="472" w:name="_Toc265228374"/>
      <w:r/>
      <w:bookmarkStart w:id="473" w:name="_Toc127151536"/>
      <w:r/>
      <w:bookmarkStart w:id="474" w:name="_Toc151193634"/>
      <w:r/>
      <w:bookmarkStart w:id="475" w:name="_Toc226965726"/>
      <w:r/>
      <w:bookmarkStart w:id="476" w:name="_Toc164229231"/>
      <w:r/>
      <w:bookmarkStart w:id="477" w:name="_Toc151193850"/>
      <w:r/>
      <w:bookmarkStart w:id="478" w:name="_Toc127161450"/>
      <w:r/>
      <w:bookmarkStart w:id="479" w:name="_Toc226309780"/>
      <w:r/>
      <w:bookmarkStart w:id="480" w:name="_Toc151193706"/>
      <w:r>
        <w:rPr>
          <w:sz w:val="24"/>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sz w:val="24"/>
        </w:rPr>
        <w:t xml:space="preserve">时间</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481" w:name="_Toc127161451"/>
      <w:r/>
      <w:bookmarkStart w:id="482" w:name="_Toc164351631"/>
      <w:r/>
      <w:bookmarkStart w:id="483" w:name="_Toc265228375"/>
      <w:r/>
      <w:bookmarkStart w:id="484" w:name="_Toc305158879"/>
      <w:r/>
      <w:bookmarkStart w:id="485" w:name="_Toc305158805"/>
      <w:r/>
      <w:bookmarkStart w:id="486" w:name="_Toc164229232"/>
      <w:r/>
      <w:bookmarkStart w:id="487" w:name="_Toc151193707"/>
      <w:r/>
      <w:bookmarkStart w:id="488" w:name="_Toc195842902"/>
      <w:r/>
      <w:bookmarkStart w:id="489" w:name="_Toc127151738"/>
      <w:r/>
      <w:bookmarkStart w:id="490" w:name="_Toc150509288"/>
      <w:r/>
      <w:bookmarkStart w:id="491" w:name="_Toc264969227"/>
      <w:r/>
      <w:bookmarkStart w:id="492" w:name="_Toc150774742"/>
      <w:r/>
      <w:bookmarkStart w:id="493" w:name="_Toc151193779"/>
      <w:r/>
      <w:bookmarkStart w:id="494" w:name="_Toc151193851"/>
      <w:r/>
      <w:bookmarkStart w:id="495" w:name="_Toc164229378"/>
      <w:r/>
      <w:bookmarkStart w:id="496" w:name="_Toc142311039"/>
      <w:r/>
      <w:bookmarkStart w:id="497" w:name="_Toc226309781"/>
      <w:r/>
      <w:bookmarkStart w:id="498" w:name="_Toc164608806"/>
      <w:r/>
      <w:bookmarkStart w:id="499" w:name="_Toc149720830"/>
      <w:r/>
      <w:bookmarkStart w:id="500" w:name="_Toc226337233"/>
      <w:r/>
      <w:bookmarkStart w:id="501" w:name="_Toc127151537"/>
      <w:r/>
      <w:bookmarkStart w:id="502" w:name="_Toc164608651"/>
      <w:r/>
      <w:bookmarkStart w:id="503" w:name="_Toc226965727"/>
      <w:r/>
      <w:bookmarkStart w:id="504" w:name="_Toc151193635"/>
      <w:r/>
      <w:bookmarkStart w:id="505" w:name="_Toc226965810"/>
      <w:r/>
      <w:bookmarkStart w:id="506" w:name="_Toc520356162"/>
      <w:r/>
      <w:bookmarkStart w:id="507" w:name="_Toc150480775"/>
      <w:r/>
      <w:bookmarkStart w:id="508" w:name="_Toc151190164"/>
      <w:r/>
      <w:bookmarkStart w:id="509" w:name="_Toc150774637"/>
      <w:r/>
      <w:bookmarkStart w:id="510" w:name="_Toc151193925"/>
      <w:r>
        <w:rPr>
          <w:sz w:val="24"/>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ascii="宋体" w:hAnsi="宋体" w:cs="宋体"/>
          <w:sz w:val="24"/>
          <w:lang w:bidi="ar"/>
        </w:rPr>
        <w:t xml:space="preserve">政府采购一体化平台“苏采云”</w:t>
      </w:r>
      <w:r>
        <w:rPr>
          <w:sz w:val="24"/>
        </w:rPr>
        <w:t xml:space="preserve">对所提交的投标文件进行补充、修改或者撤回。</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777"/>
        <w:spacing w:line="360" w:lineRule="auto"/>
        <w:rPr>
          <w:sz w:val="24"/>
        </w:rPr>
      </w:pPr>
      <w:r>
        <w:rPr>
          <w:sz w:val="24"/>
        </w:rPr>
      </w:r>
      <w:r/>
    </w:p>
    <w:p>
      <w:pPr>
        <w:pStyle w:val="779"/>
        <w:spacing w:before="0" w:line="360" w:lineRule="auto"/>
        <w:rPr>
          <w:rFonts w:ascii="Times New Roman" w:hAnsi="Times New Roman" w:eastAsia="宋体"/>
          <w:sz w:val="28"/>
        </w:rPr>
      </w:pPr>
      <w:r/>
      <w:bookmarkStart w:id="511" w:name="_Toc265228376"/>
      <w:r/>
      <w:bookmarkStart w:id="512" w:name="_Toc151190165"/>
      <w:r/>
      <w:bookmarkStart w:id="513" w:name="_Toc150774638"/>
      <w:r/>
      <w:bookmarkStart w:id="514" w:name="_Toc305158880"/>
      <w:r/>
      <w:bookmarkStart w:id="515" w:name="_Toc150509289"/>
      <w:r/>
      <w:bookmarkStart w:id="516" w:name="_Toc151193708"/>
      <w:r/>
      <w:bookmarkStart w:id="517" w:name="_Toc264969228"/>
      <w:r/>
      <w:bookmarkStart w:id="518" w:name="_Toc142311040"/>
      <w:r/>
      <w:bookmarkStart w:id="519" w:name="_Toc151193926"/>
      <w:r/>
      <w:bookmarkStart w:id="520" w:name="_Toc226309782"/>
      <w:r/>
      <w:bookmarkStart w:id="521" w:name="_Toc520356163"/>
      <w:r/>
      <w:bookmarkStart w:id="522" w:name="_Toc226337234"/>
      <w:r/>
      <w:bookmarkStart w:id="523" w:name="_Toc127151538"/>
      <w:r/>
      <w:bookmarkStart w:id="524" w:name="_Toc151193852"/>
      <w:r/>
      <w:bookmarkStart w:id="525" w:name="_Toc150480776"/>
      <w:r/>
      <w:bookmarkStart w:id="526" w:name="_Toc150774743"/>
      <w:r/>
      <w:bookmarkStart w:id="527" w:name="_Toc151193636"/>
      <w:r/>
      <w:bookmarkStart w:id="528" w:name="_Toc226965811"/>
      <w:r/>
      <w:bookmarkStart w:id="529" w:name="_Toc305158806"/>
      <w:r/>
      <w:bookmarkStart w:id="530" w:name="_Toc195842903"/>
      <w:r/>
      <w:bookmarkStart w:id="531" w:name="_Toc151193780"/>
      <w:r/>
      <w:bookmarkStart w:id="532" w:name="_Toc226965728"/>
      <w:r>
        <w:rPr>
          <w:rFonts w:ascii="Times New Roman" w:hAnsi="Times New Roman" w:eastAsia="宋体"/>
          <w:sz w:val="28"/>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sz w:val="28"/>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533" w:name="_Toc195842904"/>
      <w:r/>
      <w:bookmarkStart w:id="534" w:name="_Toc151193637"/>
      <w:r/>
      <w:bookmarkStart w:id="535" w:name="_Toc164608808"/>
      <w:r/>
      <w:bookmarkStart w:id="536" w:name="_Toc151193853"/>
      <w:r/>
      <w:bookmarkStart w:id="537" w:name="_Toc265228377"/>
      <w:r/>
      <w:bookmarkStart w:id="538" w:name="_Toc127151740"/>
      <w:r/>
      <w:bookmarkStart w:id="539" w:name="_Toc142311041"/>
      <w:r/>
      <w:bookmarkStart w:id="540" w:name="_Toc151193781"/>
      <w:r/>
      <w:bookmarkStart w:id="541" w:name="_Toc226309783"/>
      <w:r/>
      <w:bookmarkStart w:id="542" w:name="_Toc305158807"/>
      <w:r/>
      <w:bookmarkStart w:id="543" w:name="_Toc226965812"/>
      <w:r/>
      <w:bookmarkStart w:id="544" w:name="_Toc127151539"/>
      <w:r/>
      <w:bookmarkStart w:id="545" w:name="_Toc151193927"/>
      <w:r/>
      <w:bookmarkStart w:id="546" w:name="_Toc149720832"/>
      <w:r/>
      <w:bookmarkStart w:id="547" w:name="_Toc150509290"/>
      <w:r/>
      <w:bookmarkStart w:id="548" w:name="_Toc226337235"/>
      <w:r/>
      <w:bookmarkStart w:id="549" w:name="_Toc520356164"/>
      <w:r/>
      <w:bookmarkStart w:id="550" w:name="_Toc164229380"/>
      <w:r/>
      <w:bookmarkStart w:id="551" w:name="_Toc127161453"/>
      <w:r/>
      <w:bookmarkStart w:id="552" w:name="_Toc150480777"/>
      <w:r/>
      <w:bookmarkStart w:id="553" w:name="_Toc151190166"/>
      <w:r/>
      <w:bookmarkStart w:id="554" w:name="_Toc264969229"/>
      <w:r/>
      <w:bookmarkStart w:id="555" w:name="_Toc151193709"/>
      <w:r/>
      <w:bookmarkStart w:id="556" w:name="_Toc226965729"/>
      <w:r/>
      <w:bookmarkStart w:id="557" w:name="_Toc305158881"/>
      <w:r/>
      <w:bookmarkStart w:id="558" w:name="_Toc150774639"/>
      <w:r/>
      <w:bookmarkStart w:id="559" w:name="_Toc150774744"/>
      <w:r/>
      <w:bookmarkStart w:id="560" w:name="_Toc164351633"/>
      <w:r/>
      <w:bookmarkStart w:id="561" w:name="_Toc164229234"/>
      <w:r/>
      <w:bookmarkStart w:id="562" w:name="_Toc164608653"/>
      <w:r>
        <w:rPr>
          <w:sz w:val="24"/>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ascii="宋体" w:hAnsi="宋体" w:cs="宋体"/>
          <w:sz w:val="24"/>
          <w:lang w:bidi="ar"/>
        </w:rPr>
        <w:t xml:space="preserve">政府采购一体化平台“苏采云”</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bookmarkStart w:id="563" w:name="_Toc520356165"/>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ascii="宋体" w:hAnsi="宋体" w:cs="宋体"/>
          <w:sz w:val="24"/>
          <w:lang w:bidi="ar"/>
        </w:rPr>
        <w:t xml:space="preserve">政府采购一体化平台</w:t>
      </w:r>
      <w:r>
        <w:rPr>
          <w:rFonts w:hint="eastAsia"/>
          <w:sz w:val="24"/>
        </w:rPr>
        <w:t xml:space="preserve">”</w:t>
      </w:r>
      <w:r>
        <w:rPr>
          <w:rFonts w:hint="eastAsia" w:ascii="宋体" w:hAnsi="宋体" w:cs="宋体"/>
          <w:sz w:val="24"/>
          <w:lang w:bidi="ar"/>
        </w:rPr>
        <w:t xml:space="preserve">“苏采云”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77"/>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77"/>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77"/>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77"/>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77"/>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End w:id="563"/>
      <w:r/>
      <w:bookmarkStart w:id="564" w:name="_Toc164351634"/>
      <w:r/>
      <w:bookmarkStart w:id="565" w:name="_Toc305158808"/>
      <w:r/>
      <w:bookmarkStart w:id="566" w:name="_Toc226965813"/>
      <w:r/>
      <w:bookmarkStart w:id="567" w:name="_Toc226965730"/>
      <w:r/>
      <w:bookmarkStart w:id="568" w:name="_Toc127151741"/>
      <w:r/>
      <w:bookmarkStart w:id="569" w:name="_Toc151193782"/>
      <w:r/>
      <w:bookmarkStart w:id="570" w:name="_Toc127161454"/>
      <w:r/>
      <w:bookmarkStart w:id="571" w:name="_Toc265228378"/>
      <w:r/>
      <w:bookmarkStart w:id="572" w:name="_Toc150774745"/>
      <w:r/>
      <w:bookmarkStart w:id="573" w:name="_Toc164229235"/>
      <w:r/>
      <w:bookmarkStart w:id="574" w:name="_Toc164229381"/>
      <w:r/>
      <w:bookmarkStart w:id="575" w:name="_Toc150774640"/>
      <w:r/>
      <w:bookmarkStart w:id="576" w:name="_Toc264969230"/>
      <w:r/>
      <w:bookmarkStart w:id="577" w:name="_Toc150480778"/>
      <w:r/>
      <w:bookmarkStart w:id="578" w:name="_Toc151190167"/>
      <w:r/>
      <w:bookmarkStart w:id="579" w:name="_Toc149720833"/>
      <w:r/>
      <w:bookmarkStart w:id="580" w:name="_Toc142311042"/>
      <w:r/>
      <w:bookmarkStart w:id="581" w:name="_Toc226337236"/>
      <w:r/>
      <w:bookmarkStart w:id="582" w:name="_Toc151193854"/>
      <w:r/>
      <w:bookmarkStart w:id="583" w:name="_Toc151193638"/>
      <w:r/>
      <w:bookmarkStart w:id="584" w:name="_Toc195842905"/>
      <w:r/>
      <w:bookmarkStart w:id="585" w:name="_Toc305158882"/>
      <w:r/>
      <w:bookmarkStart w:id="586" w:name="_Toc164608654"/>
      <w:r/>
      <w:bookmarkStart w:id="587" w:name="_Toc151193710"/>
      <w:r/>
      <w:bookmarkStart w:id="588" w:name="_Toc226309784"/>
      <w:r/>
      <w:bookmarkStart w:id="589" w:name="_Toc151193928"/>
      <w:r/>
      <w:bookmarkStart w:id="590" w:name="_Toc164608809"/>
      <w:r/>
      <w:bookmarkStart w:id="591" w:name="_Toc127151540"/>
      <w:r/>
      <w:bookmarkStart w:id="592" w:name="_Toc150509291"/>
      <w:r>
        <w:rPr>
          <w:sz w:val="24"/>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3" w:name="_Toc520356166"/>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777"/>
        <w:ind w:left="1080"/>
        <w:spacing w:line="360" w:lineRule="auto"/>
        <w:tabs>
          <w:tab w:val="left" w:pos="360" w:leader="none"/>
          <w:tab w:val="left" w:pos="1080" w:leader="none"/>
        </w:tabs>
        <w:rPr>
          <w:sz w:val="24"/>
        </w:rPr>
      </w:pPr>
      <w:r>
        <w:rPr>
          <w:sz w:val="24"/>
        </w:rPr>
      </w:r>
      <w:r/>
    </w:p>
    <w:p>
      <w:pPr>
        <w:pStyle w:val="779"/>
        <w:spacing w:before="0" w:line="360" w:lineRule="auto"/>
        <w:rPr>
          <w:rFonts w:ascii="Times New Roman" w:hAnsi="Times New Roman" w:eastAsia="宋体"/>
          <w:sz w:val="28"/>
        </w:rPr>
      </w:pPr>
      <w:r/>
      <w:bookmarkStart w:id="595" w:name="_Toc226965735"/>
      <w:r/>
      <w:bookmarkStart w:id="596" w:name="_Toc150480783"/>
      <w:r/>
      <w:bookmarkStart w:id="597" w:name="_Toc151193643"/>
      <w:r/>
      <w:bookmarkStart w:id="598" w:name="_Toc265228383"/>
      <w:r/>
      <w:bookmarkStart w:id="599" w:name="_Toc151193933"/>
      <w:r/>
      <w:bookmarkStart w:id="600" w:name="_Toc150774645"/>
      <w:r/>
      <w:bookmarkStart w:id="601" w:name="_Toc151190172"/>
      <w:r/>
      <w:bookmarkStart w:id="602" w:name="_Toc151193715"/>
      <w:r/>
      <w:bookmarkStart w:id="603" w:name="_Toc150509296"/>
      <w:r/>
      <w:bookmarkStart w:id="604" w:name="_Toc151193859"/>
      <w:r/>
      <w:bookmarkStart w:id="605" w:name="_Toc151193787"/>
      <w:r/>
      <w:bookmarkStart w:id="606" w:name="_Toc305158887"/>
      <w:r/>
      <w:bookmarkStart w:id="607" w:name="_Toc142311047"/>
      <w:r/>
      <w:bookmarkStart w:id="608" w:name="_Toc226309789"/>
      <w:r/>
      <w:bookmarkStart w:id="609" w:name="_Toc150774750"/>
      <w:r/>
      <w:bookmarkStart w:id="610" w:name="_Toc127151545"/>
      <w:r/>
      <w:bookmarkStart w:id="611" w:name="_Toc264969235"/>
      <w:r/>
      <w:bookmarkStart w:id="612" w:name="_Toc226337241"/>
      <w:r/>
      <w:bookmarkStart w:id="613" w:name="_Toc305158813"/>
      <w:r/>
      <w:bookmarkStart w:id="614" w:name="_Toc226965818"/>
      <w:r/>
      <w:bookmarkStart w:id="615" w:name="_Toc195842910"/>
      <w:r>
        <w:rPr>
          <w:rFonts w:ascii="Times New Roman" w:hAnsi="Times New Roman" w:eastAsia="宋体"/>
          <w:sz w:val="28"/>
        </w:rPr>
        <w:t xml:space="preserve">六   </w:t>
      </w:r>
      <w:bookmarkEnd w:id="594"/>
      <w:r>
        <w:rPr>
          <w:rFonts w:ascii="Times New Roman" w:hAnsi="Times New Roman" w:eastAsia="宋体"/>
          <w:sz w:val="28"/>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309791"/>
      <w:r/>
      <w:bookmarkStart w:id="617" w:name="_Toc151193717"/>
      <w:r/>
      <w:bookmarkStart w:id="618" w:name="_Toc151193935"/>
      <w:r/>
      <w:bookmarkStart w:id="619" w:name="_Toc305158815"/>
      <w:r/>
      <w:bookmarkStart w:id="620" w:name="_Toc305158889"/>
      <w:r/>
      <w:bookmarkStart w:id="621" w:name="_Toc226337243"/>
      <w:r/>
      <w:bookmarkStart w:id="622" w:name="_Toc151190174"/>
      <w:r/>
      <w:bookmarkStart w:id="623" w:name="_Toc149720840"/>
      <w:r/>
      <w:bookmarkStart w:id="624" w:name="_Toc150774752"/>
      <w:r/>
      <w:bookmarkStart w:id="625" w:name="_Toc226965737"/>
      <w:r/>
      <w:bookmarkStart w:id="626" w:name="_Toc142311049"/>
      <w:r/>
      <w:bookmarkStart w:id="627" w:name="_Toc127151748"/>
      <w:r/>
      <w:bookmarkStart w:id="628" w:name="_Toc127161461"/>
      <w:r/>
      <w:bookmarkStart w:id="629" w:name="_Toc150774647"/>
      <w:r/>
      <w:bookmarkStart w:id="630" w:name="_Toc164229242"/>
      <w:r/>
      <w:bookmarkStart w:id="631" w:name="_Toc265228385"/>
      <w:r/>
      <w:bookmarkStart w:id="632" w:name="_Toc151193789"/>
      <w:r/>
      <w:bookmarkStart w:id="633" w:name="_Toc150480785"/>
      <w:r/>
      <w:bookmarkStart w:id="634" w:name="_Toc150509298"/>
      <w:r/>
      <w:bookmarkStart w:id="635" w:name="_Toc164608816"/>
      <w:r/>
      <w:bookmarkStart w:id="636" w:name="_Toc164229388"/>
      <w:r/>
      <w:bookmarkStart w:id="637" w:name="_Toc164608661"/>
      <w:r/>
      <w:bookmarkStart w:id="638" w:name="_Toc151193645"/>
      <w:r/>
      <w:bookmarkStart w:id="639" w:name="_Toc127151547"/>
      <w:r/>
      <w:bookmarkStart w:id="640" w:name="_Toc264969237"/>
      <w:r/>
      <w:bookmarkStart w:id="641" w:name="_Toc226965820"/>
      <w:r/>
      <w:bookmarkStart w:id="642" w:name="_Toc164351641"/>
      <w:r/>
      <w:bookmarkStart w:id="643" w:name="_Toc195842912"/>
      <w:r/>
      <w:bookmarkStart w:id="644" w:name="_Toc151193861"/>
      <w:r>
        <w:rPr>
          <w:rFonts w:ascii="Times New Roman" w:hAnsi="Times New Roman" w:eastAsia="宋体"/>
          <w:sz w:val="28"/>
        </w:rPr>
      </w:r>
      <w:r/>
    </w:p>
    <w:p>
      <w:pPr>
        <w:pStyle w:val="777"/>
        <w:numPr>
          <w:ilvl w:val="0"/>
          <w:numId w:val="9"/>
        </w:numPr>
        <w:ind w:left="357" w:hanging="357"/>
        <w:spacing w:line="360" w:lineRule="auto"/>
        <w:tabs>
          <w:tab w:val="left" w:pos="360" w:leader="none"/>
          <w:tab w:val="left" w:pos="900" w:leader="none"/>
        </w:tabs>
        <w:rPr>
          <w:sz w:val="24"/>
        </w:rPr>
        <w:outlineLvl w:val="1"/>
      </w:pPr>
      <w:r>
        <w:rPr>
          <w:sz w:val="24"/>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Start w:id="645" w:name="_Toc164229244"/>
      <w:r/>
      <w:bookmarkStart w:id="646" w:name="_Toc195842914"/>
      <w:r/>
      <w:bookmarkStart w:id="647" w:name="_Toc226309793"/>
      <w:r/>
      <w:bookmarkStart w:id="648" w:name="_Toc305158817"/>
      <w:r/>
      <w:bookmarkStart w:id="649" w:name="_Ref467307090"/>
      <w:r/>
      <w:bookmarkStart w:id="650" w:name="_Toc520356176"/>
      <w:r/>
      <w:bookmarkStart w:id="651" w:name="_Ref467306425"/>
      <w:r/>
      <w:bookmarkStart w:id="652" w:name="_Toc305158891"/>
      <w:r/>
      <w:bookmarkStart w:id="653" w:name="_Toc264969239"/>
      <w:r/>
      <w:bookmarkStart w:id="654" w:name="_Toc164229390"/>
      <w:r/>
      <w:bookmarkStart w:id="655" w:name="_Toc127151750"/>
      <w:r/>
      <w:bookmarkStart w:id="656" w:name="_Toc226337245"/>
      <w:r/>
      <w:bookmarkStart w:id="657" w:name="_Toc127151549"/>
      <w:r/>
      <w:bookmarkStart w:id="658" w:name="_Toc150480787"/>
      <w:r/>
      <w:bookmarkStart w:id="659" w:name="_Toc151190176"/>
      <w:r/>
      <w:bookmarkStart w:id="660" w:name="_Toc164351643"/>
      <w:r/>
      <w:bookmarkStart w:id="661" w:name="_Toc150774754"/>
      <w:r/>
      <w:bookmarkStart w:id="662" w:name="_Toc150509300"/>
      <w:r/>
      <w:bookmarkStart w:id="663" w:name="_Toc265228387"/>
      <w:r/>
      <w:bookmarkStart w:id="664" w:name="_Toc151193719"/>
      <w:r/>
      <w:bookmarkStart w:id="665" w:name="_Toc151193647"/>
      <w:r/>
      <w:bookmarkStart w:id="666" w:name="_Toc151193863"/>
      <w:r/>
      <w:bookmarkStart w:id="667" w:name="_Toc151193937"/>
      <w:r/>
      <w:bookmarkStart w:id="668" w:name="_Toc142311051"/>
      <w:r/>
      <w:bookmarkStart w:id="669" w:name="_Toc150774649"/>
      <w:r/>
      <w:bookmarkStart w:id="670" w:name="_Toc226965822"/>
      <w:r/>
      <w:bookmarkStart w:id="671" w:name="_Toc164608818"/>
      <w:r/>
      <w:bookmarkStart w:id="672" w:name="_Toc164608663"/>
      <w:r/>
      <w:bookmarkStart w:id="673" w:name="_Toc149720842"/>
      <w:r/>
      <w:bookmarkStart w:id="674" w:name="_Toc151193791"/>
      <w:r/>
      <w:bookmarkStart w:id="675" w:name="_Toc226965739"/>
      <w:r/>
      <w:bookmarkStart w:id="676" w:name="_Toc127161463"/>
      <w:r>
        <w:rPr>
          <w:sz w:val="24"/>
        </w:rPr>
        <w:t xml:space="preserve">中标公告与中标通知书</w:t>
      </w:r>
      <w:bookmarkEnd w:id="648"/>
      <w:r/>
      <w:bookmarkEnd w:id="652"/>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ascii="宋体" w:hAnsi="宋体"/>
          <w:color w:val="000000"/>
          <w:sz w:val="24"/>
          <w:szCs w:val="21"/>
        </w:rPr>
        <w:t xml:space="preserve">“江苏省政府采购网”、“常州市政府采购网”发布成交结果公告</w:t>
      </w:r>
      <w:r>
        <w:rPr>
          <w:sz w:val="24"/>
        </w:rPr>
        <w:t xml:space="preserve">，同时向成交供应商发出成交通知书，</w:t>
      </w:r>
      <w:r>
        <w:rPr>
          <w:sz w:val="24"/>
        </w:rPr>
        <w:t xml:space="preserve">成交公告期限为1个工作日。</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777"/>
        <w:numPr>
          <w:ilvl w:val="2"/>
          <w:numId w:val="9"/>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777"/>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777"/>
        <w:numPr>
          <w:ilvl w:val="2"/>
          <w:numId w:val="9"/>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777"/>
        <w:numPr>
          <w:ilvl w:val="2"/>
          <w:numId w:val="9"/>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777"/>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End w:id="645"/>
      <w:r/>
      <w:bookmarkEnd w:id="646"/>
      <w:r/>
      <w:bookmarkEnd w:id="647"/>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305158892"/>
      <w:r/>
      <w:bookmarkStart w:id="678" w:name="_Toc164351644"/>
      <w:r/>
      <w:bookmarkStart w:id="679" w:name="_Toc151190177"/>
      <w:r/>
      <w:bookmarkStart w:id="680" w:name="_Toc151193792"/>
      <w:r/>
      <w:bookmarkStart w:id="681" w:name="_Ref467306377"/>
      <w:r/>
      <w:bookmarkStart w:id="682" w:name="_Toc264969240"/>
      <w:r/>
      <w:bookmarkStart w:id="683" w:name="_Toc164229391"/>
      <w:r/>
      <w:bookmarkStart w:id="684" w:name="_Toc151193648"/>
      <w:r/>
      <w:bookmarkStart w:id="685" w:name="_Toc149720843"/>
      <w:r/>
      <w:bookmarkStart w:id="686" w:name="_Toc150774755"/>
      <w:r/>
      <w:bookmarkStart w:id="687" w:name="_Toc127161464"/>
      <w:r/>
      <w:bookmarkStart w:id="688" w:name="_Toc151193938"/>
      <w:r/>
      <w:bookmarkStart w:id="689" w:name="_Toc150774650"/>
      <w:r/>
      <w:bookmarkStart w:id="690" w:name="_Ref467307204"/>
      <w:r/>
      <w:bookmarkStart w:id="691" w:name="_Toc151193864"/>
      <w:r/>
      <w:bookmarkStart w:id="692" w:name="_Toc226965740"/>
      <w:r/>
      <w:bookmarkStart w:id="693" w:name="_Toc265228388"/>
      <w:r/>
      <w:bookmarkStart w:id="694" w:name="_Toc164229245"/>
      <w:r/>
      <w:bookmarkStart w:id="695" w:name="_Toc127151550"/>
      <w:r/>
      <w:bookmarkStart w:id="696" w:name="_Toc164608819"/>
      <w:r/>
      <w:bookmarkStart w:id="697" w:name="_Toc164608664"/>
      <w:r/>
      <w:bookmarkStart w:id="698" w:name="_Toc142311052"/>
      <w:r/>
      <w:bookmarkStart w:id="699" w:name="_Toc150509301"/>
      <w:r/>
      <w:bookmarkStart w:id="700" w:name="_Toc195842915"/>
      <w:r/>
      <w:bookmarkStart w:id="701" w:name="_Toc150480788"/>
      <w:r/>
      <w:bookmarkStart w:id="702" w:name="_Toc127151751"/>
      <w:r/>
      <w:bookmarkStart w:id="703" w:name="_Toc226337246"/>
      <w:r/>
      <w:bookmarkStart w:id="704" w:name="_Ref467306978"/>
      <w:r/>
      <w:bookmarkStart w:id="705" w:name="_Toc226309794"/>
      <w:r/>
      <w:bookmarkStart w:id="706" w:name="_Toc151193720"/>
      <w:r/>
      <w:bookmarkStart w:id="707" w:name="_Toc305158818"/>
      <w:r/>
      <w:bookmarkStart w:id="708" w:name="_Ref467307062"/>
      <w:r/>
      <w:bookmarkStart w:id="709" w:name="_Toc226965823"/>
      <w:r/>
      <w:bookmarkStart w:id="710" w:name="_Toc520356175"/>
      <w:r>
        <w:rPr>
          <w:sz w:val="24"/>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bookmarkEnd w:id="649"/>
      <w:r/>
      <w:bookmarkEnd w:id="650"/>
      <w:r/>
      <w:bookmarkEnd w:id="651"/>
      <w:r>
        <w:rPr>
          <w:sz w:val="24"/>
        </w:rPr>
        <w:t xml:space="preserve">询问与质疑</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777"/>
        <w:numPr>
          <w:ilvl w:val="2"/>
          <w:numId w:val="9"/>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777"/>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777"/>
        <w:numPr>
          <w:ilvl w:val="2"/>
          <w:numId w:val="9"/>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b/>
          <w:bCs/>
          <w:sz w:val="24"/>
        </w:rPr>
        <w:t xml:space="preserve">因此凡是对</w:t>
      </w:r>
      <w:r>
        <w:rPr>
          <w:rFonts w:hint="eastAsia"/>
          <w:b/>
          <w:bCs/>
          <w:sz w:val="24"/>
        </w:rPr>
        <w:t xml:space="preserve">招标</w:t>
      </w:r>
      <w:r>
        <w:rPr>
          <w:b/>
          <w:bCs/>
          <w:sz w:val="24"/>
        </w:rPr>
        <w:t xml:space="preserve">文件提出质疑的供应商，必须是依法获取</w:t>
      </w:r>
      <w:r>
        <w:rPr>
          <w:rFonts w:hint="eastAsia"/>
          <w:b/>
          <w:bCs/>
          <w:sz w:val="24"/>
        </w:rPr>
        <w:t xml:space="preserve">招标</w:t>
      </w:r>
      <w:r>
        <w:rPr>
          <w:b/>
          <w:bCs/>
          <w:sz w:val="24"/>
        </w:rPr>
        <w:t xml:space="preserve">文件的供应商，请将合法获取</w:t>
      </w:r>
      <w:r>
        <w:rPr>
          <w:rFonts w:hint="eastAsia"/>
          <w:b/>
          <w:bCs/>
          <w:sz w:val="24"/>
        </w:rPr>
        <w:t xml:space="preserve">招标</w:t>
      </w:r>
      <w:r>
        <w:rPr>
          <w:b/>
          <w:bCs/>
          <w:sz w:val="24"/>
        </w:rPr>
        <w:t xml:space="preserve">文件的证明材料</w:t>
      </w:r>
      <w:r>
        <w:rPr>
          <w:rFonts w:hint="eastAsia"/>
          <w:b/>
          <w:bCs/>
          <w:sz w:val="24"/>
        </w:rPr>
        <w:t xml:space="preserve">(</w:t>
      </w:r>
      <w:r>
        <w:rPr>
          <w:b/>
          <w:bCs/>
          <w:sz w:val="24"/>
        </w:rPr>
        <w:t xml:space="preserve">即《投标供应商确认函》</w:t>
      </w:r>
      <w:r>
        <w:rPr>
          <w:rFonts w:hint="eastAsia"/>
          <w:b/>
          <w:bCs/>
          <w:sz w:val="24"/>
        </w:rPr>
        <w:t xml:space="preserve">)</w:t>
      </w:r>
      <w:r>
        <w:rPr>
          <w:b/>
          <w:bCs/>
          <w:sz w:val="24"/>
        </w:rPr>
        <w:t xml:space="preserve">与质</w:t>
      </w:r>
      <w:r>
        <w:rPr>
          <w:b/>
          <w:bCs/>
        </w:rPr>
        <w:t xml:space="preserve">疑函一起递交，</w:t>
      </w:r>
      <w:r>
        <w:rPr>
          <w:b/>
          <w:bCs/>
          <w:sz w:val="24"/>
        </w:rPr>
        <w:t xml:space="preserve">否则不</w:t>
      </w:r>
      <w:r>
        <w:rPr>
          <w:rFonts w:hint="eastAsia"/>
          <w:b/>
          <w:bCs/>
          <w:sz w:val="24"/>
        </w:rPr>
        <w:t xml:space="preserve">予</w:t>
      </w:r>
      <w:r>
        <w:rPr>
          <w:b/>
          <w:bCs/>
          <w:sz w:val="24"/>
        </w:rPr>
        <w:t xml:space="preserve">受理。</w:t>
      </w:r>
      <w:r>
        <w:rPr>
          <w:rFonts w:hint="eastAsia"/>
          <w:sz w:val="24"/>
        </w:rPr>
      </w:r>
      <w:r/>
    </w:p>
    <w:p>
      <w:pPr>
        <w:pStyle w:val="777"/>
        <w:numPr>
          <w:ilvl w:val="2"/>
          <w:numId w:val="9"/>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777"/>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53"/>
        </w:rPr>
        <w:t xml:space="preserve">http://gk</w:t>
      </w:r>
      <w:bookmarkStart w:id="711" w:name="_Hlt100654014"/>
      <w:r>
        <w:rPr>
          <w:rStyle w:val="853"/>
        </w:rPr>
        <w:t xml:space="preserve">s</w:t>
      </w:r>
      <w:bookmarkEnd w:id="711"/>
      <w:r>
        <w:rPr>
          <w:rStyle w:val="853"/>
        </w:rPr>
        <w:t xml:space="preserve">.m</w:t>
      </w:r>
      <w:bookmarkStart w:id="712" w:name="_Hlt100653993"/>
      <w:r/>
      <w:bookmarkStart w:id="713" w:name="_Hlt100653994"/>
      <w:r>
        <w:rPr>
          <w:rStyle w:val="853"/>
        </w:rPr>
        <w:t xml:space="preserve">o</w:t>
      </w:r>
      <w:bookmarkEnd w:id="712"/>
      <w:r/>
      <w:bookmarkEnd w:id="713"/>
      <w:r>
        <w:rPr>
          <w:rStyle w:val="853"/>
        </w:rPr>
        <w:t xml:space="preserve">f.gov.cn/ztztz/zhengfucaigouguanli/201802/t20180201_2804589.htm</w:t>
      </w:r>
      <w:r>
        <w:fldChar w:fldCharType="end"/>
      </w:r>
      <w:r>
        <w:rPr>
          <w:rFonts w:hint="eastAsia"/>
        </w:rPr>
        <w:t xml:space="preserve">）</w:t>
      </w:r>
      <w:r>
        <w:rPr>
          <w:sz w:val="24"/>
        </w:rPr>
      </w:r>
      <w:r/>
    </w:p>
    <w:p>
      <w:pPr>
        <w:pStyle w:val="777"/>
        <w:numPr>
          <w:ilvl w:val="2"/>
          <w:numId w:val="9"/>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777"/>
        <w:numPr>
          <w:ilvl w:val="2"/>
          <w:numId w:val="9"/>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777"/>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777"/>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777"/>
        <w:spacing w:line="360" w:lineRule="auto"/>
        <w:tabs>
          <w:tab w:val="left" w:pos="900" w:leader="none"/>
          <w:tab w:val="left" w:pos="1080" w:leader="none"/>
          <w:tab w:val="left" w:pos="1589" w:leader="none"/>
        </w:tabs>
        <w:rPr>
          <w:sz w:val="24"/>
        </w:rPr>
      </w:pPr>
      <w:r>
        <w:rPr>
          <w:rFonts w:hint="eastAsia"/>
          <w:sz w:val="24"/>
        </w:rPr>
        <w:t xml:space="preserve">   </w:t>
      </w:r>
      <w:r>
        <w:rPr>
          <w:sz w:val="24"/>
        </w:rPr>
      </w:r>
      <w:r/>
    </w:p>
    <w:p>
      <w:pPr>
        <w:pStyle w:val="777"/>
        <w:jc w:val="center"/>
        <w:spacing w:line="360" w:lineRule="auto"/>
        <w:rPr>
          <w:b/>
          <w:sz w:val="36"/>
          <w:szCs w:val="36"/>
        </w:rPr>
        <w:outlineLvl w:val="0"/>
      </w:pPr>
      <w:r/>
      <w:bookmarkStart w:id="714" w:name="_Toc127151554"/>
      <w:r/>
      <w:bookmarkStart w:id="715" w:name="_Toc353825544"/>
      <w:r/>
      <w:bookmarkStart w:id="716" w:name="_Toc353873934"/>
      <w:r/>
      <w:bookmarkStart w:id="717" w:name="_Toc226337250"/>
      <w:r/>
      <w:bookmarkStart w:id="718" w:name="_Toc264969244"/>
      <w:r/>
      <w:bookmarkStart w:id="719" w:name="_Toc265228392"/>
      <w:r/>
      <w:bookmarkStart w:id="720" w:name="_Toc142311056"/>
      <w:r/>
      <w:bookmarkStart w:id="721" w:name="_Toc226965827"/>
      <w:r/>
      <w:bookmarkStart w:id="722" w:name="_Toc150774759"/>
      <w:r/>
      <w:bookmarkStart w:id="723" w:name="_Toc305158896"/>
      <w:r/>
      <w:bookmarkStart w:id="724" w:name="_Toc150480792"/>
      <w:r/>
      <w:bookmarkStart w:id="725" w:name="_Toc353873664"/>
      <w:r/>
      <w:bookmarkStart w:id="726" w:name="_Toc305158822"/>
      <w:r>
        <w:rPr>
          <w:sz w:val="24"/>
        </w:rPr>
        <w:br w:type="page" w:clear="all"/>
      </w:r>
      <w:bookmarkStart w:id="727" w:name="_Toc99301421"/>
      <w:r>
        <w:rPr>
          <w:b/>
          <w:sz w:val="36"/>
          <w:szCs w:val="36"/>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sz w:val="36"/>
          <w:szCs w:val="36"/>
        </w:rPr>
        <w:t xml:space="preserve">资格审查</w:t>
      </w:r>
      <w:bookmarkEnd w:id="727"/>
      <w:r/>
      <w:bookmarkStart w:id="728" w:name="_Toc487900382"/>
      <w:r>
        <w:rPr>
          <w:b/>
          <w:sz w:val="36"/>
          <w:szCs w:val="36"/>
        </w:rPr>
      </w:r>
      <w:r/>
    </w:p>
    <w:p>
      <w:pPr>
        <w:pStyle w:val="777"/>
        <w:jc w:val="center"/>
        <w:spacing w:line="360" w:lineRule="auto"/>
        <w:tabs>
          <w:tab w:val="left" w:pos="360" w:leader="none"/>
          <w:tab w:val="left" w:pos="900" w:leader="none"/>
        </w:tabs>
        <w:rPr>
          <w:b/>
          <w:sz w:val="24"/>
        </w:rPr>
        <w:outlineLvl w:val="1"/>
      </w:pPr>
      <w:r/>
      <w:bookmarkStart w:id="729" w:name="_Toc99301422"/>
      <w:r>
        <w:rPr>
          <w:b/>
          <w:sz w:val="24"/>
        </w:rPr>
        <w:t xml:space="preserve">一、资格审查程序</w:t>
      </w:r>
      <w:bookmarkEnd w:id="729"/>
      <w:r>
        <w:rPr>
          <w:b/>
          <w:sz w:val="24"/>
        </w:rPr>
      </w:r>
      <w:r/>
    </w:p>
    <w:p>
      <w:pPr>
        <w:pStyle w:val="777"/>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777"/>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777"/>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777"/>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777"/>
        <w:jc w:val="left"/>
        <w:widowControl/>
        <w:rPr>
          <w:sz w:val="24"/>
        </w:rPr>
      </w:pPr>
      <w:r>
        <w:rPr>
          <w:sz w:val="24"/>
        </w:rPr>
      </w:r>
      <w:r/>
    </w:p>
    <w:p>
      <w:pPr>
        <w:pStyle w:val="777"/>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777"/>
              <w:jc w:val="center"/>
              <w:tabs>
                <w:tab w:val="left" w:pos="1080" w:leader="none"/>
              </w:tabs>
              <w:rPr>
                <w:b/>
                <w:sz w:val="24"/>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0" w:name="_Hlt487972895"/>
            <w:r/>
            <w:bookmarkEnd w:id="730"/>
            <w:r/>
            <w:bookmarkStart w:id="731" w:name="_Toc127151779"/>
            <w:r/>
            <w:bookmarkStart w:id="732" w:name="_Toc127161490"/>
            <w:r/>
            <w:bookmarkStart w:id="733" w:name="_Toc226965858"/>
            <w:r/>
            <w:bookmarkStart w:id="734" w:name="_Toc353873940"/>
            <w:r/>
            <w:bookmarkStart w:id="735" w:name="_Toc353825550"/>
            <w:r>
              <w:rPr>
                <w:b/>
                <w:sz w:val="24"/>
              </w:rPr>
              <w:t xml:space="preserve">序号</w:t>
            </w:r>
            <w:r>
              <w:rPr>
                <w:b/>
                <w:sz w:val="24"/>
              </w:rPr>
            </w:r>
            <w:r/>
          </w:p>
        </w:tc>
        <w:tc>
          <w:tcPr>
            <w:tcW w:w="1066" w:type="dxa"/>
            <w:vAlign w:val="center"/>
            <w:textDirection w:val="lrTb"/>
            <w:noWrap w:val="false"/>
          </w:tcPr>
          <w:p>
            <w:pPr>
              <w:pStyle w:val="777"/>
              <w:jc w:val="center"/>
              <w:tabs>
                <w:tab w:val="left" w:pos="1080" w:leader="none"/>
              </w:tabs>
              <w:rPr>
                <w:b/>
                <w:sz w:val="24"/>
              </w:rPr>
            </w:pPr>
            <w:r>
              <w:rPr>
                <w:b/>
                <w:sz w:val="24"/>
              </w:rPr>
              <w:t xml:space="preserve">审查因素</w:t>
            </w:r>
            <w:r>
              <w:rPr>
                <w:b/>
                <w:sz w:val="24"/>
              </w:rPr>
            </w:r>
            <w:r/>
          </w:p>
        </w:tc>
        <w:tc>
          <w:tcPr>
            <w:tcW w:w="2595" w:type="dxa"/>
            <w:vAlign w:val="center"/>
            <w:textDirection w:val="lrTb"/>
            <w:noWrap w:val="false"/>
          </w:tcPr>
          <w:p>
            <w:pPr>
              <w:pStyle w:val="777"/>
              <w:jc w:val="center"/>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777"/>
              <w:jc w:val="center"/>
              <w:tabs>
                <w:tab w:val="left" w:pos="1080" w:leader="none"/>
              </w:tabs>
              <w:rPr>
                <w:b/>
                <w:sz w:val="24"/>
              </w:rPr>
            </w:pPr>
            <w:r>
              <w:rPr>
                <w:b/>
                <w:sz w:val="24"/>
              </w:rPr>
              <w:t xml:space="preserve">格式要求</w:t>
            </w:r>
            <w:r>
              <w:rPr>
                <w:b/>
                <w:sz w:val="24"/>
              </w:rPr>
            </w:r>
            <w:r/>
          </w:p>
        </w:tc>
      </w:tr>
      <w:tr>
        <w:trPr>
          <w:cantSplit/>
          <w:trHeight w:val="468"/>
        </w:trPr>
        <w:tc>
          <w:tcPr>
            <w:tcW w:w="455" w:type="dxa"/>
            <w:vAlign w:val="center"/>
            <w:textDirection w:val="lrTb"/>
            <w:noWrap w:val="false"/>
          </w:tcPr>
          <w:p>
            <w:pPr>
              <w:pStyle w:val="777"/>
              <w:jc w:val="center"/>
              <w:tabs>
                <w:tab w:val="left" w:pos="1080" w:leader="none"/>
              </w:tabs>
              <w:rPr>
                <w:sz w:val="24"/>
              </w:rPr>
            </w:pPr>
            <w:r>
              <w:rPr>
                <w:sz w:val="24"/>
              </w:rPr>
              <w:t xml:space="preserve">1</w:t>
            </w:r>
            <w:r>
              <w:rPr>
                <w:sz w:val="24"/>
              </w:rPr>
            </w:r>
            <w:r/>
          </w:p>
        </w:tc>
        <w:tc>
          <w:tcPr>
            <w:tcW w:w="1066" w:type="dxa"/>
            <w:vAlign w:val="center"/>
            <w:textDirection w:val="lrTb"/>
            <w:noWrap w:val="false"/>
          </w:tcPr>
          <w:p>
            <w:pPr>
              <w:pStyle w:val="777"/>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5" w:type="dxa"/>
            <w:vAlign w:val="center"/>
            <w:textDirection w:val="lrTb"/>
            <w:noWrap w:val="false"/>
          </w:tcPr>
          <w:p>
            <w:pPr>
              <w:pStyle w:val="777"/>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1" w:type="dxa"/>
            <w:vAlign w:val="center"/>
            <w:textDirection w:val="lrTb"/>
            <w:noWrap w:val="false"/>
          </w:tcPr>
          <w:p>
            <w:pPr>
              <w:pStyle w:val="777"/>
              <w:ind w:firstLine="720"/>
              <w:tabs>
                <w:tab w:val="left" w:pos="1080" w:leader="none"/>
              </w:tabs>
              <w:rPr>
                <w:rFonts w:hint="eastAsia"/>
                <w:sz w:val="24"/>
              </w:rPr>
            </w:pPr>
            <w:r>
              <w:rPr>
                <w:rFonts w:hint="eastAsia"/>
                <w:sz w:val="24"/>
              </w:rPr>
              <w:t xml:space="preserve">/</w:t>
            </w:r>
            <w:r>
              <w:rPr>
                <w:rFonts w:hint="eastAsia"/>
                <w:sz w:val="24"/>
              </w:rPr>
            </w:r>
            <w:r/>
          </w:p>
        </w:tc>
      </w:tr>
      <w:tr>
        <w:trPr>
          <w:cantSplit/>
          <w:trHeight w:val="468"/>
        </w:trPr>
        <w:tc>
          <w:tcPr>
            <w:tcW w:w="455" w:type="dxa"/>
            <w:vAlign w:val="center"/>
            <w:textDirection w:val="lrTb"/>
            <w:noWrap w:val="false"/>
          </w:tcPr>
          <w:p>
            <w:pPr>
              <w:pStyle w:val="777"/>
              <w:jc w:val="center"/>
              <w:tabs>
                <w:tab w:val="left" w:pos="1080" w:leader="none"/>
              </w:tabs>
              <w:rPr>
                <w:rFonts w:hint="eastAsia"/>
                <w:sz w:val="24"/>
              </w:rPr>
            </w:pPr>
            <w:r>
              <w:rPr>
                <w:rFonts w:hint="eastAsia"/>
                <w:sz w:val="24"/>
              </w:rPr>
              <w:t xml:space="preserve">2</w:t>
            </w:r>
            <w:r>
              <w:rPr>
                <w:rFonts w:hint="eastAsia"/>
                <w:sz w:val="24"/>
              </w:rPr>
            </w:r>
            <w:r/>
          </w:p>
        </w:tc>
        <w:tc>
          <w:tcPr>
            <w:tcW w:w="1066" w:type="dxa"/>
            <w:vAlign w:val="center"/>
            <w:textDirection w:val="lrTb"/>
            <w:noWrap w:val="false"/>
          </w:tcPr>
          <w:p>
            <w:pPr>
              <w:pStyle w:val="777"/>
              <w:tabs>
                <w:tab w:val="left" w:pos="1080" w:leader="none"/>
              </w:tabs>
              <w:rPr>
                <w:sz w:val="24"/>
              </w:rPr>
            </w:pPr>
            <w:r>
              <w:rPr>
                <w:rFonts w:hint="eastAsia"/>
                <w:sz w:val="24"/>
              </w:rPr>
              <w:t xml:space="preserve">法人资格证明书</w:t>
            </w:r>
            <w:r>
              <w:rPr>
                <w:sz w:val="24"/>
              </w:rPr>
            </w:r>
            <w:r/>
          </w:p>
        </w:tc>
        <w:tc>
          <w:tcPr>
            <w:tcW w:w="2595" w:type="dxa"/>
            <w:vAlign w:val="center"/>
            <w:textDirection w:val="lrTb"/>
            <w:noWrap w:val="false"/>
          </w:tcPr>
          <w:p>
            <w:pPr>
              <w:pStyle w:val="777"/>
              <w:jc w:val="left"/>
              <w:spacing w:line="360" w:lineRule="auto"/>
              <w:widowControl/>
              <w:rPr>
                <w:rFonts w:hint="eastAsia"/>
                <w:sz w:val="24"/>
              </w:rPr>
            </w:pPr>
            <w:r>
              <w:rPr>
                <w:rFonts w:hint="eastAsia"/>
                <w:sz w:val="24"/>
              </w:rPr>
              <w:t xml:space="preserve">法人资格证明书</w:t>
            </w:r>
            <w:r>
              <w:rPr>
                <w:rFonts w:hint="eastAsia"/>
                <w:sz w:val="24"/>
              </w:rPr>
            </w:r>
            <w:r/>
          </w:p>
        </w:tc>
        <w:tc>
          <w:tcPr>
            <w:tcW w:w="881" w:type="dxa"/>
            <w:vAlign w:val="center"/>
            <w:textDirection w:val="lrTb"/>
            <w:noWrap w:val="false"/>
          </w:tcPr>
          <w:p>
            <w:pPr>
              <w:pStyle w:val="777"/>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777"/>
              <w:jc w:val="center"/>
              <w:tabs>
                <w:tab w:val="left" w:pos="1080" w:leader="none"/>
              </w:tabs>
              <w:rPr>
                <w:rFonts w:hint="eastAsia"/>
                <w:sz w:val="24"/>
              </w:rPr>
            </w:pPr>
            <w:r>
              <w:rPr>
                <w:rFonts w:hint="eastAsia"/>
                <w:sz w:val="24"/>
              </w:rPr>
              <w:t xml:space="preserve">3</w:t>
            </w:r>
            <w:r>
              <w:rPr>
                <w:rFonts w:hint="eastAsia"/>
                <w:sz w:val="24"/>
              </w:rPr>
            </w:r>
            <w:r/>
          </w:p>
        </w:tc>
        <w:tc>
          <w:tcPr>
            <w:tcW w:w="1066" w:type="dxa"/>
            <w:vAlign w:val="center"/>
            <w:textDirection w:val="lrTb"/>
            <w:noWrap w:val="false"/>
          </w:tcPr>
          <w:p>
            <w:pPr>
              <w:pStyle w:val="777"/>
              <w:tabs>
                <w:tab w:val="left" w:pos="1080" w:leader="none"/>
              </w:tabs>
              <w:rPr>
                <w:sz w:val="24"/>
              </w:rPr>
            </w:pPr>
            <w:r>
              <w:rPr>
                <w:rFonts w:hint="eastAsia"/>
                <w:sz w:val="24"/>
              </w:rPr>
              <w:t xml:space="preserve">投标人资格声明</w:t>
            </w:r>
            <w:r>
              <w:rPr>
                <w:sz w:val="24"/>
              </w:rPr>
            </w:r>
            <w:r/>
          </w:p>
        </w:tc>
        <w:tc>
          <w:tcPr>
            <w:tcW w:w="2595" w:type="dxa"/>
            <w:vAlign w:val="center"/>
            <w:textDirection w:val="lrTb"/>
            <w:noWrap w:val="false"/>
          </w:tcPr>
          <w:p>
            <w:pPr>
              <w:pStyle w:val="777"/>
              <w:spacing w:line="570" w:lineRule="exact"/>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881" w:type="dxa"/>
            <w:vAlign w:val="center"/>
            <w:textDirection w:val="lrTb"/>
            <w:noWrap w:val="false"/>
          </w:tcPr>
          <w:p>
            <w:pPr>
              <w:pStyle w:val="777"/>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777"/>
              <w:jc w:val="center"/>
              <w:tabs>
                <w:tab w:val="left" w:pos="1080" w:leader="none"/>
              </w:tabs>
              <w:rPr>
                <w:rFonts w:hint="eastAsia"/>
                <w:sz w:val="24"/>
              </w:rPr>
            </w:pPr>
            <w:r>
              <w:rPr>
                <w:rFonts w:hint="eastAsia"/>
                <w:sz w:val="24"/>
              </w:rPr>
              <w:t xml:space="preserve">4</w:t>
            </w:r>
            <w:r>
              <w:rPr>
                <w:rFonts w:hint="eastAsia"/>
                <w:sz w:val="24"/>
              </w:rPr>
            </w:r>
            <w:r/>
          </w:p>
        </w:tc>
        <w:tc>
          <w:tcPr>
            <w:tcW w:w="1066" w:type="dxa"/>
            <w:vAlign w:val="center"/>
            <w:textDirection w:val="lrTb"/>
            <w:noWrap w:val="false"/>
          </w:tcPr>
          <w:p>
            <w:pPr>
              <w:pStyle w:val="777"/>
              <w:tabs>
                <w:tab w:val="left" w:pos="1080" w:leader="none"/>
              </w:tabs>
              <w:rPr>
                <w:sz w:val="24"/>
              </w:rPr>
            </w:pPr>
            <w:r>
              <w:rPr>
                <w:sz w:val="24"/>
              </w:rPr>
              <w:t xml:space="preserve">投标人信用记录</w:t>
            </w:r>
            <w:r>
              <w:rPr>
                <w:sz w:val="24"/>
              </w:rPr>
            </w:r>
            <w:r/>
          </w:p>
        </w:tc>
        <w:tc>
          <w:tcPr>
            <w:tcW w:w="2595" w:type="dxa"/>
            <w:vAlign w:val="center"/>
            <w:textDirection w:val="lrTb"/>
            <w:noWrap w:val="false"/>
          </w:tcPr>
          <w:p>
            <w:pPr>
              <w:pStyle w:val="777"/>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77"/>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77"/>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777"/>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881" w:type="dxa"/>
            <w:vAlign w:val="center"/>
            <w:textDirection w:val="lrTb"/>
            <w:noWrap w:val="false"/>
          </w:tcPr>
          <w:p>
            <w:pPr>
              <w:pStyle w:val="777"/>
              <w:tabs>
                <w:tab w:val="left" w:pos="1080" w:leader="none"/>
              </w:tabs>
              <w:rPr>
                <w:sz w:val="24"/>
              </w:rPr>
            </w:pPr>
            <w:r>
              <w:rPr>
                <w:sz w:val="24"/>
              </w:rPr>
              <w:t xml:space="preserve">无须投标人提供，由采购人查询。</w:t>
            </w:r>
            <w:r>
              <w:rPr>
                <w:sz w:val="24"/>
              </w:rPr>
            </w:r>
            <w:r/>
          </w:p>
        </w:tc>
      </w:tr>
      <w:tr>
        <w:trPr>
          <w:cantSplit/>
          <w:trHeight w:val="468"/>
        </w:trPr>
        <w:tc>
          <w:tcPr>
            <w:tcW w:w="455" w:type="dxa"/>
            <w:vAlign w:val="center"/>
            <w:textDirection w:val="lrTb"/>
            <w:noWrap w:val="false"/>
          </w:tcPr>
          <w:p>
            <w:pPr>
              <w:pStyle w:val="777"/>
              <w:jc w:val="center"/>
              <w:tabs>
                <w:tab w:val="left" w:pos="1080" w:leader="none"/>
              </w:tabs>
              <w:rPr>
                <w:rFonts w:hint="eastAsia"/>
                <w:sz w:val="24"/>
              </w:rPr>
            </w:pPr>
            <w:r>
              <w:rPr>
                <w:rFonts w:hint="eastAsia"/>
                <w:sz w:val="24"/>
              </w:rPr>
              <w:t xml:space="preserve">5</w:t>
            </w:r>
            <w:r>
              <w:rPr>
                <w:rFonts w:hint="eastAsia"/>
                <w:sz w:val="24"/>
              </w:rPr>
            </w:r>
            <w:r/>
          </w:p>
        </w:tc>
        <w:tc>
          <w:tcPr>
            <w:tcW w:w="1066" w:type="dxa"/>
            <w:vAlign w:val="center"/>
            <w:textDirection w:val="lrTb"/>
            <w:noWrap w:val="false"/>
          </w:tcPr>
          <w:p>
            <w:pPr>
              <w:pStyle w:val="777"/>
              <w:ind w:firstLine="240"/>
              <w:tabs>
                <w:tab w:val="left" w:pos="1080" w:leader="none"/>
              </w:tabs>
              <w:rPr>
                <w:sz w:val="24"/>
              </w:rPr>
            </w:pPr>
            <w:r>
              <w:rPr>
                <w:rFonts w:hint="eastAsia"/>
                <w:color w:val="000000"/>
                <w:sz w:val="24"/>
              </w:rPr>
              <w:t xml:space="preserve">信用承诺</w:t>
            </w:r>
            <w:r>
              <w:rPr>
                <w:sz w:val="24"/>
              </w:rPr>
            </w:r>
            <w:r/>
          </w:p>
        </w:tc>
        <w:tc>
          <w:tcPr>
            <w:tcW w:w="2595" w:type="dxa"/>
            <w:vAlign w:val="center"/>
            <w:textDirection w:val="lrTb"/>
            <w:noWrap w:val="false"/>
          </w:tcPr>
          <w:p>
            <w:pPr>
              <w:pStyle w:val="777"/>
              <w:tabs>
                <w:tab w:val="left" w:pos="1080" w:leader="none"/>
              </w:tabs>
              <w:rPr>
                <w:rFonts w:hint="eastAsia" w:ascii="宋体" w:hAnsi="宋体"/>
                <w:bCs/>
                <w:sz w:val="24"/>
              </w:rPr>
            </w:pPr>
            <w:r>
              <w:rPr>
                <w:rFonts w:hint="eastAsia"/>
                <w:color w:val="000000"/>
                <w:sz w:val="24"/>
              </w:rPr>
              <w:t xml:space="preserve">《政府采购供应商信用承诺书》</w:t>
            </w:r>
            <w:r>
              <w:rPr>
                <w:rFonts w:hint="eastAsia" w:ascii="宋体" w:hAnsi="宋体"/>
                <w:bCs/>
                <w:sz w:val="24"/>
              </w:rPr>
            </w:r>
            <w:r/>
          </w:p>
        </w:tc>
        <w:tc>
          <w:tcPr>
            <w:tcW w:w="881" w:type="dxa"/>
            <w:vAlign w:val="center"/>
            <w:textDirection w:val="lrTb"/>
            <w:noWrap w:val="false"/>
          </w:tcPr>
          <w:p>
            <w:pPr>
              <w:pStyle w:val="777"/>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777"/>
              <w:jc w:val="center"/>
              <w:tabs>
                <w:tab w:val="left" w:pos="1080" w:leader="none"/>
              </w:tabs>
              <w:rPr>
                <w:rFonts w:hint="eastAsia"/>
                <w:sz w:val="24"/>
              </w:rPr>
            </w:pPr>
            <w:r>
              <w:rPr>
                <w:rFonts w:hint="eastAsia"/>
                <w:sz w:val="24"/>
              </w:rPr>
              <w:t xml:space="preserve">6</w:t>
            </w:r>
            <w:r>
              <w:rPr>
                <w:rFonts w:hint="eastAsia"/>
                <w:sz w:val="24"/>
              </w:rPr>
            </w:r>
            <w:r/>
          </w:p>
        </w:tc>
        <w:tc>
          <w:tcPr>
            <w:tcW w:w="1066" w:type="dxa"/>
            <w:vAlign w:val="center"/>
            <w:textDirection w:val="lrTb"/>
            <w:noWrap w:val="false"/>
          </w:tcPr>
          <w:p>
            <w:pPr>
              <w:pStyle w:val="777"/>
              <w:tabs>
                <w:tab w:val="left" w:pos="1080" w:leader="none"/>
              </w:tabs>
              <w:rPr>
                <w:sz w:val="24"/>
              </w:rPr>
            </w:pPr>
            <w:r>
              <w:rPr>
                <w:sz w:val="24"/>
              </w:rPr>
              <w:t xml:space="preserve">落实政府采购政策需满足的资格要求</w:t>
            </w:r>
            <w:r>
              <w:rPr>
                <w:sz w:val="24"/>
              </w:rPr>
            </w:r>
            <w:r/>
          </w:p>
        </w:tc>
        <w:tc>
          <w:tcPr>
            <w:tcW w:w="2595" w:type="dxa"/>
            <w:vAlign w:val="center"/>
            <w:textDirection w:val="lrTb"/>
            <w:noWrap w:val="false"/>
          </w:tcPr>
          <w:p>
            <w:pPr>
              <w:pStyle w:val="777"/>
              <w:tabs>
                <w:tab w:val="left" w:pos="1080" w:leader="none"/>
              </w:tabs>
              <w:rPr>
                <w:rFonts w:hint="eastAsia"/>
                <w:sz w:val="24"/>
              </w:rPr>
            </w:pPr>
            <w:r>
              <w:rPr>
                <w:rFonts w:hint="eastAsia"/>
                <w:sz w:val="24"/>
              </w:rPr>
              <w:t xml:space="preserve">如采购公告中明确专门面向</w:t>
            </w:r>
            <w:r>
              <w:rPr>
                <w:rFonts w:hint="eastAsia"/>
                <w:sz w:val="24"/>
                <w:lang w:val="en-US" w:eastAsia="zh-CN"/>
              </w:rPr>
              <w:t xml:space="preserve">中</w:t>
            </w:r>
            <w:r>
              <w:rPr>
                <w:rFonts w:hint="eastAsia"/>
                <w:sz w:val="24"/>
              </w:rPr>
              <w:t xml:space="preserve">小微企业采购，须按要求提供中小企业声明函；未专门面向</w:t>
            </w:r>
            <w:r>
              <w:rPr>
                <w:rFonts w:hint="eastAsia"/>
                <w:sz w:val="24"/>
                <w:lang w:val="en-US" w:eastAsia="zh-CN"/>
              </w:rPr>
              <w:t xml:space="preserve">中</w:t>
            </w:r>
            <w:r>
              <w:rPr>
                <w:rFonts w:hint="eastAsia"/>
                <w:sz w:val="24"/>
              </w:rPr>
              <w:t xml:space="preserve">小微企业采购，此项无需提供。</w:t>
            </w:r>
            <w:r>
              <w:rPr>
                <w:rFonts w:hint="eastAsia"/>
                <w:sz w:val="24"/>
              </w:rPr>
            </w:r>
            <w:r/>
          </w:p>
          <w:p>
            <w:pPr>
              <w:pStyle w:val="956"/>
              <w:rPr>
                <w:rFonts w:hint="eastAsia" w:ascii="Times New Roman" w:hAnsi="Times New Roman" w:cs="Times New Roman"/>
                <w:b/>
                <w:bCs/>
                <w:color w:val="000000"/>
              </w:rPr>
            </w:pPr>
            <w:r>
              <w:rPr>
                <w:rFonts w:hint="eastAsia" w:ascii="Times New Roman" w:hAnsi="Times New Roman" w:cs="Times New Roman"/>
                <w:b/>
                <w:bCs/>
              </w:rPr>
              <w:t xml:space="preserve">注1</w:t>
            </w:r>
            <w:r>
              <w:rPr>
                <w:rFonts w:hint="eastAsia" w:ascii="Times New Roman" w:hAnsi="Times New Roman" w:cs="Times New Roman"/>
                <w:b/>
                <w:bCs/>
                <w:color w:val="000000"/>
              </w:rPr>
              <w:t xml:space="preserve">：监狱企业、残疾人福利性单位视同为小微企业。</w:t>
            </w:r>
            <w:r>
              <w:rPr>
                <w:rFonts w:hint="eastAsia" w:ascii="Times New Roman" w:hAnsi="Times New Roman" w:cs="Times New Roman"/>
                <w:b/>
                <w:bCs/>
                <w:color w:val="000000"/>
              </w:rPr>
            </w:r>
            <w:r/>
          </w:p>
          <w:p>
            <w:pPr>
              <w:pStyle w:val="777"/>
              <w:tabs>
                <w:tab w:val="left" w:pos="1080" w:leader="none"/>
              </w:tabs>
              <w:rPr>
                <w:b/>
                <w:bCs/>
                <w:sz w:val="24"/>
              </w:rPr>
            </w:pPr>
            <w:r>
              <w:rPr>
                <w:rFonts w:hint="eastAsia"/>
                <w:b/>
                <w:bCs/>
                <w:sz w:val="24"/>
              </w:rPr>
              <w:t xml:space="preserve">注2：</w:t>
            </w:r>
            <w:r>
              <w:rPr>
                <w:b/>
                <w:bCs/>
                <w:sz w:val="24"/>
              </w:rPr>
              <w:t xml:space="preserve">监狱企业须提供由省级以上监狱管理局（常州市含教育矫治局）、戒毒管理局（含新疆生产建设兵团）出具的属于监狱企业的证明文件。</w:t>
            </w:r>
            <w:r>
              <w:rPr>
                <w:b/>
                <w:bCs/>
                <w:sz w:val="24"/>
              </w:rPr>
            </w:r>
            <w:r/>
          </w:p>
          <w:p>
            <w:pPr>
              <w:pStyle w:val="956"/>
            </w:pPr>
            <w:r>
              <w:rPr>
                <w:rFonts w:hint="eastAsia" w:ascii="Times New Roman" w:hAnsi="Times New Roman" w:cs="Times New Roman"/>
                <w:b/>
                <w:bCs/>
                <w:color w:val="000000"/>
              </w:rPr>
              <w:t xml:space="preserve">注3：</w:t>
            </w:r>
            <w:r>
              <w:rPr>
                <w:rFonts w:ascii="Times New Roman" w:hAnsi="Times New Roman" w:cs="Times New Roman"/>
                <w:b/>
                <w:bCs/>
                <w:color w:val="000000"/>
              </w:rPr>
              <w:t xml:space="preserve">残疾人福利性单位须按招标文件要求提供《残疾人福利性单位声明函》</w:t>
            </w:r>
            <w:r/>
          </w:p>
        </w:tc>
        <w:tc>
          <w:tcPr>
            <w:tcW w:w="881" w:type="dxa"/>
            <w:vAlign w:val="center"/>
            <w:textDirection w:val="lrTb"/>
            <w:noWrap w:val="false"/>
          </w:tcPr>
          <w:p>
            <w:pPr>
              <w:pStyle w:val="777"/>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5" w:type="dxa"/>
            <w:vAlign w:val="center"/>
            <w:textDirection w:val="lrTb"/>
            <w:noWrap w:val="false"/>
          </w:tcPr>
          <w:p>
            <w:pPr>
              <w:pStyle w:val="777"/>
              <w:jc w:val="center"/>
              <w:tabs>
                <w:tab w:val="left" w:pos="1080" w:leader="none"/>
              </w:tabs>
              <w:rPr>
                <w:rFonts w:hint="eastAsia"/>
                <w:b/>
                <w:sz w:val="24"/>
              </w:rPr>
            </w:pPr>
            <w:r>
              <w:rPr>
                <w:rFonts w:hint="eastAsia"/>
                <w:b/>
                <w:sz w:val="24"/>
              </w:rPr>
              <w:t xml:space="preserve">7</w:t>
            </w:r>
            <w:r>
              <w:rPr>
                <w:rFonts w:hint="eastAsia"/>
                <w:b/>
                <w:sz w:val="24"/>
              </w:rPr>
            </w:r>
            <w:r/>
          </w:p>
        </w:tc>
        <w:tc>
          <w:tcPr>
            <w:tcW w:w="1066" w:type="dxa"/>
            <w:vAlign w:val="center"/>
            <w:textDirection w:val="lrTb"/>
            <w:noWrap w:val="false"/>
          </w:tcPr>
          <w:p>
            <w:pPr>
              <w:pStyle w:val="777"/>
              <w:tabs>
                <w:tab w:val="left" w:pos="1080" w:leader="none"/>
              </w:tabs>
              <w:rPr>
                <w:b/>
                <w:sz w:val="24"/>
              </w:rPr>
            </w:pPr>
            <w:r>
              <w:rPr>
                <w:b/>
                <w:sz w:val="24"/>
              </w:rPr>
              <w:t xml:space="preserve">本项目的特定资格要求</w:t>
            </w:r>
            <w:r>
              <w:rPr>
                <w:b/>
                <w:sz w:val="24"/>
              </w:rPr>
            </w:r>
            <w:r/>
          </w:p>
        </w:tc>
        <w:tc>
          <w:tcPr>
            <w:tcW w:w="2595" w:type="dxa"/>
            <w:vAlign w:val="center"/>
            <w:textDirection w:val="lrTb"/>
            <w:noWrap w:val="false"/>
          </w:tcPr>
          <w:p>
            <w:pPr>
              <w:pStyle w:val="777"/>
              <w:tabs>
                <w:tab w:val="left" w:pos="1080" w:leader="none"/>
              </w:tabs>
              <w:rPr>
                <w:rFonts w:hint="eastAsia" w:ascii="宋体" w:hAnsi="宋体" w:eastAsia="宋体"/>
                <w:b/>
                <w:sz w:val="24"/>
                <w:lang w:eastAsia="zh-CN"/>
              </w:rPr>
            </w:pPr>
            <w:r>
              <w:rPr>
                <w:rFonts w:hint="eastAsia"/>
                <w:sz w:val="24"/>
                <w:lang w:val="en-US" w:eastAsia="zh-CN"/>
              </w:rPr>
              <w:t xml:space="preserve"> </w:t>
            </w:r>
            <w:r>
              <w:rPr>
                <w:rFonts w:hint="eastAsia" w:ascii="宋体" w:hAnsi="宋体" w:eastAsia="宋体"/>
                <w:b/>
                <w:sz w:val="24"/>
                <w:lang w:eastAsia="zh-CN"/>
              </w:rPr>
            </w:r>
            <w:r/>
          </w:p>
        </w:tc>
        <w:tc>
          <w:tcPr>
            <w:tcW w:w="881" w:type="dxa"/>
            <w:vAlign w:val="center"/>
            <w:textDirection w:val="lrTb"/>
            <w:noWrap w:val="false"/>
          </w:tcPr>
          <w:p>
            <w:pPr>
              <w:pStyle w:val="777"/>
              <w:tabs>
                <w:tab w:val="left" w:pos="1080" w:leader="none"/>
              </w:tabs>
              <w:rPr>
                <w:sz w:val="24"/>
              </w:rPr>
            </w:pPr>
            <w:r>
              <w:rPr>
                <w:sz w:val="24"/>
              </w:rPr>
            </w:r>
            <w:r/>
          </w:p>
        </w:tc>
      </w:tr>
      <w:tr>
        <w:trPr>
          <w:cantSplit/>
          <w:trHeight w:val="4548"/>
        </w:trPr>
        <w:tc>
          <w:tcPr>
            <w:tcW w:w="455" w:type="dxa"/>
            <w:vAlign w:val="center"/>
            <w:textDirection w:val="lrTb"/>
            <w:noWrap w:val="false"/>
          </w:tcPr>
          <w:p>
            <w:pPr>
              <w:pStyle w:val="777"/>
              <w:jc w:val="center"/>
              <w:tabs>
                <w:tab w:val="left" w:pos="1080" w:leader="none"/>
              </w:tabs>
              <w:rPr>
                <w:rFonts w:hint="eastAsia"/>
                <w:sz w:val="24"/>
              </w:rPr>
            </w:pPr>
            <w:r>
              <w:rPr>
                <w:rFonts w:hint="eastAsia"/>
                <w:sz w:val="24"/>
              </w:rPr>
              <w:t xml:space="preserve">8</w:t>
            </w:r>
            <w:r>
              <w:rPr>
                <w:rFonts w:hint="eastAsia"/>
                <w:sz w:val="24"/>
              </w:rPr>
            </w:r>
            <w:r/>
          </w:p>
        </w:tc>
        <w:tc>
          <w:tcPr>
            <w:tcW w:w="1066" w:type="dxa"/>
            <w:vAlign w:val="center"/>
            <w:textDirection w:val="lrTb"/>
            <w:noWrap w:val="false"/>
          </w:tcPr>
          <w:p>
            <w:pPr>
              <w:pStyle w:val="777"/>
              <w:tabs>
                <w:tab w:val="left" w:pos="1080" w:leader="none"/>
              </w:tabs>
              <w:rPr>
                <w:rFonts w:hint="eastAsia"/>
                <w:sz w:val="24"/>
              </w:rPr>
            </w:pPr>
            <w:r>
              <w:rPr>
                <w:sz w:val="24"/>
              </w:rPr>
              <w:t xml:space="preserve">联合体</w:t>
            </w:r>
            <w:r>
              <w:rPr>
                <w:rFonts w:hint="eastAsia"/>
                <w:sz w:val="24"/>
              </w:rPr>
              <w:t xml:space="preserve">协议（如有）</w:t>
            </w:r>
            <w:r>
              <w:rPr>
                <w:rFonts w:hint="eastAsia"/>
                <w:sz w:val="24"/>
              </w:rPr>
            </w:r>
            <w:r/>
          </w:p>
        </w:tc>
        <w:tc>
          <w:tcPr>
            <w:tcW w:w="2595" w:type="dxa"/>
            <w:vAlign w:val="center"/>
            <w:textDirection w:val="lrTb"/>
            <w:noWrap w:val="false"/>
          </w:tcPr>
          <w:p>
            <w:pPr>
              <w:pStyle w:val="777"/>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777"/>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77"/>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77"/>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77"/>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777"/>
              <w:tabs>
                <w:tab w:val="left" w:pos="1080" w:leader="none"/>
              </w:tabs>
              <w:rPr>
                <w:sz w:val="24"/>
              </w:rPr>
            </w:pPr>
            <w:r>
              <w:rPr>
                <w:sz w:val="24"/>
              </w:rPr>
              <w:t xml:space="preserve">6、若联合体中任一成员单位中途退出，则该联合体的投标无效。</w:t>
            </w:r>
            <w:r>
              <w:rPr>
                <w:sz w:val="24"/>
              </w:rPr>
            </w:r>
            <w:r/>
          </w:p>
          <w:p>
            <w:pPr>
              <w:pStyle w:val="777"/>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1" w:type="dxa"/>
            <w:vAlign w:val="center"/>
            <w:textDirection w:val="lrTb"/>
            <w:noWrap w:val="false"/>
          </w:tcPr>
          <w:p>
            <w:pPr>
              <w:pStyle w:val="777"/>
              <w:tabs>
                <w:tab w:val="left" w:pos="1080" w:leader="none"/>
              </w:tabs>
              <w:rPr>
                <w:sz w:val="24"/>
              </w:rPr>
            </w:pPr>
            <w:r>
              <w:rPr>
                <w:sz w:val="24"/>
              </w:rPr>
              <w:t xml:space="preserve">格式见《投标文件格式》 </w:t>
            </w:r>
            <w:r>
              <w:rPr>
                <w:sz w:val="24"/>
              </w:rPr>
            </w:r>
            <w:r/>
          </w:p>
        </w:tc>
      </w:tr>
    </w:tbl>
    <w:p>
      <w:pPr>
        <w:pStyle w:val="777"/>
        <w:jc w:val="left"/>
        <w:widowControl/>
        <w:rPr>
          <w:sz w:val="24"/>
        </w:rPr>
      </w:pPr>
      <w:r>
        <w:rPr>
          <w:sz w:val="24"/>
        </w:rPr>
        <w:br w:type="page" w:clear="all"/>
      </w:r>
      <w:r>
        <w:rPr>
          <w:sz w:val="24"/>
        </w:rPr>
      </w:r>
      <w:r/>
    </w:p>
    <w:p>
      <w:pPr>
        <w:pStyle w:val="777"/>
        <w:jc w:val="center"/>
        <w:spacing w:line="360" w:lineRule="auto"/>
        <w:rPr>
          <w:b/>
          <w:sz w:val="36"/>
          <w:szCs w:val="36"/>
        </w:rPr>
        <w:outlineLvl w:val="0"/>
      </w:pPr>
      <w:r/>
      <w:bookmarkStart w:id="736" w:name="_Toc99301423"/>
      <w:r>
        <w:rPr>
          <w:b/>
          <w:sz w:val="36"/>
          <w:szCs w:val="36"/>
        </w:rPr>
        <w:t xml:space="preserve">第四章   </w:t>
      </w:r>
      <w:bookmarkEnd w:id="731"/>
      <w:r/>
      <w:bookmarkEnd w:id="732"/>
      <w:r/>
      <w:bookmarkEnd w:id="733"/>
      <w:r/>
      <w:bookmarkEnd w:id="734"/>
      <w:r/>
      <w:bookmarkEnd w:id="735"/>
      <w:r/>
      <w:bookmarkStart w:id="737" w:name="_Hlt164229061"/>
      <w:r/>
      <w:bookmarkEnd w:id="737"/>
      <w:r>
        <w:rPr>
          <w:b/>
          <w:sz w:val="36"/>
          <w:szCs w:val="36"/>
        </w:rPr>
        <w:t xml:space="preserve">评标程序、评标方法和评标标准</w:t>
      </w:r>
      <w:bookmarkEnd w:id="736"/>
      <w:r>
        <w:rPr>
          <w:b/>
          <w:sz w:val="36"/>
          <w:szCs w:val="36"/>
        </w:rPr>
      </w:r>
      <w:r/>
    </w:p>
    <w:p>
      <w:pPr>
        <w:pStyle w:val="777"/>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777"/>
        <w:numPr>
          <w:ilvl w:val="0"/>
          <w:numId w:val="13"/>
        </w:numPr>
        <w:spacing w:line="360" w:lineRule="auto"/>
        <w:tabs>
          <w:tab w:val="left" w:pos="360" w:leader="none"/>
          <w:tab w:val="left" w:pos="900" w:leader="none"/>
        </w:tabs>
        <w:rPr>
          <w:sz w:val="24"/>
        </w:rPr>
        <w:outlineLvl w:val="1"/>
      </w:pPr>
      <w:r/>
      <w:bookmarkStart w:id="738" w:name="_Toc150774641"/>
      <w:r/>
      <w:bookmarkStart w:id="739" w:name="_Toc226965731"/>
      <w:r/>
      <w:bookmarkStart w:id="740" w:name="_Toc151190168"/>
      <w:r/>
      <w:bookmarkStart w:id="741" w:name="_Toc151193855"/>
      <w:r/>
      <w:bookmarkStart w:id="742" w:name="_Toc164608810"/>
      <w:r/>
      <w:bookmarkStart w:id="743" w:name="_Toc305158883"/>
      <w:r/>
      <w:bookmarkStart w:id="744" w:name="_Toc151193783"/>
      <w:r/>
      <w:bookmarkStart w:id="745" w:name="_Toc151193929"/>
      <w:r/>
      <w:bookmarkStart w:id="746" w:name="_Toc264969231"/>
      <w:r/>
      <w:bookmarkStart w:id="747" w:name="_Toc127151742"/>
      <w:r/>
      <w:bookmarkStart w:id="748" w:name="_Toc149720834"/>
      <w:r/>
      <w:bookmarkStart w:id="749" w:name="_Toc226309785"/>
      <w:r/>
      <w:bookmarkStart w:id="750" w:name="_Toc164229382"/>
      <w:r/>
      <w:bookmarkStart w:id="751" w:name="_Toc151193639"/>
      <w:r/>
      <w:bookmarkStart w:id="752" w:name="_Toc127161455"/>
      <w:r/>
      <w:bookmarkStart w:id="753" w:name="_Toc150480779"/>
      <w:r/>
      <w:bookmarkStart w:id="754" w:name="_Toc265228379"/>
      <w:r/>
      <w:bookmarkStart w:id="755" w:name="_Toc305158809"/>
      <w:r/>
      <w:bookmarkStart w:id="756" w:name="_Toc151193711"/>
      <w:r/>
      <w:bookmarkStart w:id="757" w:name="_Toc164351635"/>
      <w:r/>
      <w:bookmarkStart w:id="758" w:name="_Toc150774746"/>
      <w:r/>
      <w:bookmarkStart w:id="759" w:name="_Toc164229236"/>
      <w:r/>
      <w:bookmarkStart w:id="760" w:name="_Toc164608655"/>
      <w:r/>
      <w:bookmarkStart w:id="761" w:name="_Toc150509292"/>
      <w:r/>
      <w:bookmarkStart w:id="762" w:name="_Toc226965814"/>
      <w:r/>
      <w:bookmarkStart w:id="763" w:name="_Toc226337237"/>
      <w:r/>
      <w:bookmarkStart w:id="764" w:name="_Toc195842906"/>
      <w:r/>
      <w:bookmarkStart w:id="765" w:name="_Toc142311043"/>
      <w:r/>
      <w:bookmarkStart w:id="766" w:name="_Toc127151541"/>
      <w:r/>
      <w:bookmarkStart w:id="767" w:name="_Toc353825551"/>
      <w:r/>
      <w:bookmarkStart w:id="768" w:name="_Toc353873941"/>
      <w:r/>
      <w:bookmarkStart w:id="769" w:name="_Toc150480793"/>
      <w:r/>
      <w:bookmarkStart w:id="770" w:name="_Toc150774760"/>
      <w:r/>
      <w:bookmarkStart w:id="771" w:name="_Toc127151555"/>
      <w:r/>
      <w:bookmarkStart w:id="772" w:name="_Toc265228393"/>
      <w:r/>
      <w:bookmarkStart w:id="773" w:name="_Toc353825545"/>
      <w:r/>
      <w:bookmarkStart w:id="774" w:name="_Toc305158897"/>
      <w:r/>
      <w:bookmarkStart w:id="775" w:name="_Toc226965828"/>
      <w:r/>
      <w:bookmarkStart w:id="776" w:name="_Toc353873935"/>
      <w:r/>
      <w:bookmarkStart w:id="777" w:name="_Toc195842920"/>
      <w:r/>
      <w:bookmarkStart w:id="778" w:name="_Toc264969245"/>
      <w:r/>
      <w:bookmarkStart w:id="779" w:name="_Toc142311057"/>
      <w:r/>
      <w:bookmarkStart w:id="780" w:name="_Toc305158823"/>
      <w:r/>
      <w:bookmarkStart w:id="781" w:name="_Toc353873665"/>
      <w:r/>
      <w:bookmarkStart w:id="782" w:name="_Toc226337251"/>
      <w:r>
        <w:rPr>
          <w:sz w:val="24"/>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3" w:name="_Toc520356167"/>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3"/>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777"/>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777"/>
              <w:jc w:val="center"/>
              <w:widowControl/>
              <w:rPr>
                <w:b/>
                <w:color w:val="000000"/>
                <w:sz w:val="24"/>
              </w:rPr>
            </w:pPr>
            <w:r>
              <w:rPr>
                <w:b/>
                <w:color w:val="000000"/>
                <w:sz w:val="24"/>
              </w:rPr>
              <w:t xml:space="preserve">序号</w:t>
            </w:r>
            <w:r>
              <w:rPr>
                <w:b/>
                <w:color w:val="000000"/>
                <w:sz w:val="24"/>
              </w:rPr>
            </w:r>
            <w:r/>
          </w:p>
        </w:tc>
        <w:tc>
          <w:tcPr>
            <w:tcW w:w="1813" w:type="dxa"/>
            <w:vAlign w:val="center"/>
            <w:textDirection w:val="lrTb"/>
            <w:noWrap w:val="false"/>
          </w:tcPr>
          <w:p>
            <w:pPr>
              <w:pStyle w:val="777"/>
              <w:jc w:val="center"/>
              <w:widowControl/>
              <w:rPr>
                <w:b/>
                <w:color w:val="000000"/>
                <w:sz w:val="24"/>
              </w:rPr>
            </w:pPr>
            <w:r>
              <w:rPr>
                <w:b/>
                <w:color w:val="000000"/>
                <w:sz w:val="24"/>
              </w:rPr>
              <w:t xml:space="preserve">审查因素</w:t>
            </w:r>
            <w:r>
              <w:rPr>
                <w:b/>
                <w:color w:val="000000"/>
                <w:sz w:val="24"/>
              </w:rPr>
            </w:r>
            <w:r/>
          </w:p>
        </w:tc>
        <w:tc>
          <w:tcPr>
            <w:tcW w:w="6725" w:type="dxa"/>
            <w:vAlign w:val="center"/>
            <w:textDirection w:val="lrTb"/>
            <w:noWrap w:val="false"/>
          </w:tcPr>
          <w:p>
            <w:pPr>
              <w:pStyle w:val="777"/>
              <w:jc w:val="center"/>
              <w:widowControl/>
              <w:rPr>
                <w:b/>
                <w:color w:val="000000"/>
                <w:sz w:val="24"/>
              </w:rPr>
            </w:pPr>
            <w:r>
              <w:rPr>
                <w:b/>
                <w:color w:val="000000"/>
                <w:sz w:val="24"/>
              </w:rPr>
              <w:t xml:space="preserve">审查内容</w:t>
            </w:r>
            <w:r>
              <w:rPr>
                <w:b/>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1</w:t>
            </w:r>
            <w:r>
              <w:rPr>
                <w:color w:val="000000"/>
                <w:sz w:val="24"/>
              </w:rPr>
            </w:r>
            <w:r/>
          </w:p>
        </w:tc>
        <w:tc>
          <w:tcPr>
            <w:tcW w:w="1813" w:type="dxa"/>
            <w:vAlign w:val="center"/>
            <w:textDirection w:val="lrTb"/>
            <w:noWrap w:val="false"/>
          </w:tcPr>
          <w:p>
            <w:pPr>
              <w:pStyle w:val="777"/>
              <w:jc w:val="left"/>
              <w:widowControl/>
              <w:rPr>
                <w:color w:val="000000"/>
                <w:sz w:val="24"/>
              </w:rPr>
            </w:pPr>
            <w:r>
              <w:rPr>
                <w:rFonts w:hint="eastAsia"/>
                <w:color w:val="000000"/>
                <w:sz w:val="24"/>
              </w:rPr>
              <w:t xml:space="preserve">投标函</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按招标文件要求提供</w:t>
            </w:r>
            <w:r>
              <w:rPr>
                <w:rFonts w:hint="eastAsia"/>
                <w:color w:val="000000"/>
                <w:sz w:val="24"/>
              </w:rPr>
              <w:t xml:space="preserve">投标函</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2</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投标完整性</w:t>
            </w:r>
            <w:r>
              <w:rPr>
                <w:color w:val="000000"/>
                <w:sz w:val="24"/>
              </w:rPr>
            </w:r>
            <w:r/>
          </w:p>
        </w:tc>
        <w:tc>
          <w:tcPr>
            <w:tcW w:w="6725" w:type="dxa"/>
            <w:vAlign w:val="center"/>
            <w:textDirection w:val="lrTb"/>
            <w:noWrap w:val="false"/>
          </w:tcPr>
          <w:p>
            <w:pPr>
              <w:pStyle w:val="777"/>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3</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投标报价</w:t>
            </w:r>
            <w:r>
              <w:rPr>
                <w:color w:val="000000"/>
                <w:sz w:val="24"/>
              </w:rPr>
            </w:r>
            <w:r/>
          </w:p>
        </w:tc>
        <w:tc>
          <w:tcPr>
            <w:tcW w:w="6725" w:type="dxa"/>
            <w:vAlign w:val="center"/>
            <w:textDirection w:val="lrTb"/>
            <w:noWrap w:val="false"/>
          </w:tcPr>
          <w:p>
            <w:pPr>
              <w:pStyle w:val="777"/>
              <w:jc w:val="left"/>
              <w:widowControl/>
              <w:rPr>
                <w:color w:val="000000"/>
                <w:sz w:val="24"/>
              </w:rPr>
            </w:pPr>
            <w:r>
              <w:rPr>
                <w:rFonts w:hint="eastAsia"/>
                <w:color w:val="000000"/>
                <w:sz w:val="24"/>
              </w:rPr>
              <w:t xml:space="preserve">报价未超过最高限价（总价最高限价及单价最高限价）或预算价的</w:t>
            </w:r>
            <w:r>
              <w:rPr>
                <w:color w:val="000000"/>
                <w:sz w:val="24"/>
              </w:rPr>
              <w:t xml:space="preserve">；</w:t>
            </w:r>
            <w:r>
              <w:rPr>
                <w:color w:val="000000"/>
                <w:sz w:val="24"/>
              </w:rPr>
            </w:r>
            <w:r/>
          </w:p>
        </w:tc>
      </w:tr>
      <w:tr>
        <w:trPr>
          <w:trHeight w:val="621"/>
        </w:trPr>
        <w:tc>
          <w:tcPr>
            <w:tcW w:w="750" w:type="dxa"/>
            <w:vAlign w:val="center"/>
            <w:textDirection w:val="lrTb"/>
            <w:noWrap w:val="false"/>
          </w:tcPr>
          <w:p>
            <w:pPr>
              <w:pStyle w:val="777"/>
              <w:jc w:val="center"/>
              <w:widowControl/>
              <w:rPr>
                <w:color w:val="000000"/>
                <w:sz w:val="24"/>
              </w:rPr>
            </w:pPr>
            <w:r>
              <w:rPr>
                <w:color w:val="000000"/>
                <w:sz w:val="24"/>
              </w:rPr>
              <w:t xml:space="preserve">4</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报价唯一性</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49"/>
        </w:trPr>
        <w:tc>
          <w:tcPr>
            <w:tcW w:w="750" w:type="dxa"/>
            <w:vAlign w:val="center"/>
            <w:textDirection w:val="lrTb"/>
            <w:noWrap w:val="false"/>
          </w:tcPr>
          <w:p>
            <w:pPr>
              <w:pStyle w:val="777"/>
              <w:jc w:val="center"/>
              <w:widowControl/>
              <w:rPr>
                <w:color w:val="000000"/>
                <w:sz w:val="24"/>
              </w:rPr>
            </w:pPr>
            <w:r>
              <w:rPr>
                <w:color w:val="000000"/>
                <w:sz w:val="24"/>
              </w:rPr>
              <w:t xml:space="preserve">5</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投标有效期</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6</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签署、加盖公章</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rFonts w:hint="eastAsia"/>
                <w:color w:val="000000"/>
                <w:sz w:val="24"/>
              </w:rPr>
              <w:t xml:space="preserve">7</w:t>
            </w:r>
            <w:r>
              <w:rPr>
                <w:color w:val="000000"/>
                <w:sz w:val="24"/>
              </w:rPr>
            </w:r>
            <w:r/>
          </w:p>
        </w:tc>
        <w:tc>
          <w:tcPr>
            <w:tcW w:w="1813" w:type="dxa"/>
            <w:vAlign w:val="center"/>
            <w:textDirection w:val="lrTb"/>
            <w:noWrap w:val="false"/>
          </w:tcPr>
          <w:p>
            <w:pPr>
              <w:pStyle w:val="777"/>
              <w:jc w:val="left"/>
              <w:widowControl/>
              <w:rPr>
                <w:color w:val="000000"/>
                <w:sz w:val="24"/>
              </w:rPr>
            </w:pPr>
            <w:r>
              <w:rPr>
                <w:rFonts w:hint="eastAsia"/>
                <w:color w:val="000000"/>
                <w:sz w:val="24"/>
              </w:rPr>
              <w:t xml:space="preserve">实质性格式</w:t>
            </w:r>
            <w:r>
              <w:rPr>
                <w:color w:val="000000"/>
                <w:sz w:val="24"/>
              </w:rPr>
            </w:r>
            <w:r/>
          </w:p>
        </w:tc>
        <w:tc>
          <w:tcPr>
            <w:tcW w:w="6725" w:type="dxa"/>
            <w:vAlign w:val="center"/>
            <w:textDirection w:val="lrTb"/>
            <w:noWrap w:val="false"/>
          </w:tcPr>
          <w:p>
            <w:pPr>
              <w:pStyle w:val="777"/>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8</w:t>
            </w:r>
            <w:r>
              <w:rPr>
                <w:color w:val="000000"/>
                <w:sz w:val="24"/>
              </w:rPr>
            </w:r>
            <w:r/>
          </w:p>
        </w:tc>
        <w:tc>
          <w:tcPr>
            <w:tcW w:w="1813" w:type="dxa"/>
            <w:vAlign w:val="center"/>
            <w:textDirection w:val="lrTb"/>
            <w:noWrap w:val="false"/>
          </w:tcPr>
          <w:p>
            <w:pPr>
              <w:pStyle w:val="777"/>
              <w:jc w:val="left"/>
              <w:widowControl/>
              <w:rPr>
                <w:color w:val="000000"/>
                <w:sz w:val="24"/>
              </w:rPr>
            </w:pPr>
            <w:r>
              <w:rPr>
                <w:rFonts w:hint="eastAsia" w:ascii="宋体" w:hAnsi="宋体" w:cs="宋体"/>
                <w:color w:val="000000"/>
                <w:sz w:val="24"/>
              </w:rPr>
              <w:t xml:space="preserve">★</w:t>
            </w:r>
            <w:r>
              <w:rPr>
                <w:color w:val="000000"/>
                <w:sz w:val="24"/>
              </w:rPr>
              <w:t xml:space="preserve">号条款响应</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hint="eastAsia" w:ascii="宋体" w:hAnsi="宋体" w:cs="宋体"/>
                <w:color w:val="000000"/>
                <w:sz w:val="24"/>
              </w:rPr>
              <w:t xml:space="preserve">★</w:t>
            </w:r>
            <w:r>
              <w:rPr>
                <w:color w:val="000000"/>
                <w:sz w:val="24"/>
              </w:rPr>
              <w:t xml:space="preserve">号条款要求的；</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9</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分包承担主体资质（如有）</w:t>
            </w:r>
            <w:r>
              <w:rPr>
                <w:color w:val="000000"/>
                <w:sz w:val="24"/>
              </w:rPr>
            </w:r>
            <w:r/>
          </w:p>
        </w:tc>
        <w:tc>
          <w:tcPr>
            <w:tcW w:w="6725" w:type="dxa"/>
            <w:vAlign w:val="center"/>
            <w:textDirection w:val="lrTb"/>
            <w:noWrap w:val="false"/>
          </w:tcPr>
          <w:p>
            <w:pPr>
              <w:pStyle w:val="777"/>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10</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分包意向协议</w:t>
            </w:r>
            <w:r>
              <w:rPr>
                <w:color w:val="000000"/>
                <w:sz w:val="24"/>
              </w:rPr>
            </w:r>
            <w:r/>
          </w:p>
          <w:p>
            <w:pPr>
              <w:pStyle w:val="777"/>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11</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报价的修正（如有）</w:t>
            </w:r>
            <w:r>
              <w:rPr>
                <w:color w:val="000000"/>
                <w:sz w:val="24"/>
              </w:rPr>
            </w:r>
            <w:r/>
          </w:p>
        </w:tc>
        <w:tc>
          <w:tcPr>
            <w:tcW w:w="6725" w:type="dxa"/>
            <w:vAlign w:val="center"/>
            <w:textDirection w:val="lrTb"/>
            <w:noWrap w:val="false"/>
          </w:tcPr>
          <w:p>
            <w:pPr>
              <w:pStyle w:val="777"/>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12</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报价合理性</w:t>
            </w:r>
            <w:r>
              <w:rPr>
                <w:color w:val="000000"/>
                <w:sz w:val="24"/>
              </w:rPr>
            </w:r>
            <w:r/>
          </w:p>
        </w:tc>
        <w:tc>
          <w:tcPr>
            <w:tcW w:w="6725" w:type="dxa"/>
            <w:vAlign w:val="center"/>
            <w:textDirection w:val="lrTb"/>
            <w:noWrap w:val="false"/>
          </w:tcPr>
          <w:p>
            <w:pPr>
              <w:pStyle w:val="777"/>
              <w:jc w:val="left"/>
              <w:widowControl/>
              <w:rPr>
                <w:rFonts w:hint="eastAsia" w:ascii="宋体" w:hAnsi="宋体" w:cs="宋体"/>
                <w:b/>
                <w:bCs/>
                <w:sz w:val="24"/>
              </w:rPr>
            </w:pPr>
            <w:r>
              <w:rPr>
                <w:rFonts w:hint="eastAsia" w:ascii="宋体" w:hAnsi="宋体" w:cs="宋体"/>
                <w:b/>
                <w:bCs/>
                <w:sz w:val="24"/>
              </w:rPr>
              <w:t xml:space="preserve">根据江苏省财政厅《关于推动解决政府采购异常低价问题相关工作的通知》苏财购【2025】62号文件之规定：当评审过程中出现下列情形之一的，评审委员会应当启 动异常低价投标（响应）审查程序： </w:t>
            </w:r>
            <w:r>
              <w:rPr>
                <w:rFonts w:hint="eastAsia" w:ascii="宋体" w:hAnsi="宋体" w:cs="宋体"/>
                <w:b/>
                <w:bCs/>
                <w:sz w:val="24"/>
              </w:rPr>
            </w:r>
            <w:r/>
          </w:p>
          <w:p>
            <w:pPr>
              <w:pStyle w:val="777"/>
              <w:jc w:val="left"/>
              <w:widowControl/>
              <w:rPr>
                <w:rFonts w:hint="eastAsia" w:ascii="宋体" w:hAnsi="宋体" w:cs="宋体"/>
                <w:b/>
                <w:bCs/>
                <w:sz w:val="24"/>
              </w:rPr>
            </w:pPr>
            <w:r>
              <w:rPr>
                <w:rFonts w:hint="eastAsia" w:ascii="宋体" w:hAnsi="宋体" w:cs="宋体"/>
                <w:b/>
                <w:bCs/>
                <w:sz w:val="24"/>
              </w:rPr>
              <w:t xml:space="preserve">1、投标（响应）报价低于采购项目预算50%的，即投标（响应）报价&lt;采购项目预算×50%；</w:t>
            </w:r>
            <w:r>
              <w:rPr>
                <w:rFonts w:hint="eastAsia" w:ascii="宋体" w:hAnsi="宋体" w:cs="宋体"/>
                <w:b/>
                <w:bCs/>
                <w:sz w:val="24"/>
              </w:rPr>
            </w:r>
            <w:r/>
          </w:p>
          <w:p>
            <w:pPr>
              <w:pStyle w:val="777"/>
              <w:jc w:val="left"/>
              <w:widowControl/>
              <w:rPr>
                <w:rFonts w:hint="eastAsia" w:ascii="宋体" w:hAnsi="宋体" w:cs="宋体"/>
                <w:b/>
                <w:bCs/>
                <w:sz w:val="24"/>
              </w:rPr>
            </w:pPr>
            <w:r>
              <w:rPr>
                <w:rFonts w:hint="eastAsia" w:ascii="宋体" w:hAnsi="宋体" w:cs="宋体"/>
                <w:b/>
                <w:bCs/>
                <w:sz w:val="24"/>
              </w:rPr>
              <w:t xml:space="preserve">2、投标（响应）报价低于采购项目最高限价45%的，即投 标（响应）报价&lt;采购项目最高限价×45%；</w:t>
            </w:r>
            <w:r>
              <w:rPr>
                <w:rFonts w:hint="eastAsia" w:ascii="宋体" w:hAnsi="宋体" w:cs="宋体"/>
                <w:b/>
                <w:bCs/>
                <w:sz w:val="24"/>
              </w:rPr>
            </w:r>
            <w:r/>
          </w:p>
          <w:p>
            <w:pPr>
              <w:pStyle w:val="777"/>
              <w:jc w:val="left"/>
              <w:widowControl/>
              <w:rPr>
                <w:rFonts w:hint="eastAsia" w:ascii="宋体" w:hAnsi="宋体" w:cs="宋体"/>
                <w:b/>
                <w:bCs/>
                <w:sz w:val="24"/>
              </w:rPr>
            </w:pPr>
            <w:r>
              <w:rPr>
                <w:rFonts w:hint="eastAsia" w:ascii="宋体" w:hAnsi="宋体" w:cs="宋体"/>
                <w:b/>
                <w:bCs/>
                <w:sz w:val="24"/>
              </w:rPr>
              <w:t xml:space="preserve">3、评审委员会认定的供应商报价过低、有可能影响产品质 量或者不能诚信履约的其他情形。</w:t>
            </w:r>
            <w:r>
              <w:rPr>
                <w:rFonts w:hint="eastAsia" w:ascii="宋体" w:hAnsi="宋体" w:cs="宋体"/>
                <w:b/>
                <w:bCs/>
                <w:sz w:val="24"/>
              </w:rPr>
            </w:r>
            <w:r/>
          </w:p>
          <w:p>
            <w:pPr>
              <w:pStyle w:val="777"/>
              <w:jc w:val="left"/>
              <w:widowControl/>
              <w:rPr>
                <w:color w:val="000000"/>
                <w:sz w:val="24"/>
              </w:rPr>
            </w:pPr>
            <w:r>
              <w:rPr>
                <w:rFonts w:hint="eastAsia" w:ascii="宋体" w:hAnsi="宋体" w:cs="宋体"/>
                <w:b/>
                <w:bCs/>
                <w:sz w:val="24"/>
              </w:rPr>
              <w:t xml:space="preserve">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13</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进口产品</w:t>
            </w:r>
            <w:r>
              <w:rPr>
                <w:color w:val="000000"/>
                <w:sz w:val="24"/>
              </w:rPr>
            </w:r>
            <w:r/>
          </w:p>
          <w:p>
            <w:pPr>
              <w:pStyle w:val="777"/>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777"/>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14</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国家有关部门对投标人的投标产品有强制性规定或要求的</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77"/>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777"/>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777"/>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777"/>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15</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公平竞争</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16</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串通投标</w:t>
            </w:r>
            <w:r>
              <w:rPr>
                <w:color w:val="000000"/>
                <w:sz w:val="24"/>
              </w:rPr>
            </w:r>
            <w:r/>
          </w:p>
        </w:tc>
        <w:tc>
          <w:tcPr>
            <w:tcW w:w="6725" w:type="dxa"/>
            <w:vAlign w:val="center"/>
            <w:textDirection w:val="lrTb"/>
            <w:noWrap w:val="false"/>
          </w:tcPr>
          <w:p>
            <w:pPr>
              <w:pStyle w:val="777"/>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color w:val="000000"/>
                <w:sz w:val="24"/>
              </w:rPr>
              <w:t xml:space="preserve">17</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附加条件</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750" w:type="dxa"/>
            <w:vAlign w:val="center"/>
            <w:textDirection w:val="lrTb"/>
            <w:noWrap w:val="false"/>
          </w:tcPr>
          <w:p>
            <w:pPr>
              <w:pStyle w:val="777"/>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1813" w:type="dxa"/>
            <w:vAlign w:val="center"/>
            <w:textDirection w:val="lrTb"/>
            <w:noWrap w:val="false"/>
          </w:tcPr>
          <w:p>
            <w:pPr>
              <w:pStyle w:val="777"/>
              <w:jc w:val="left"/>
              <w:widowControl/>
              <w:rPr>
                <w:color w:val="000000"/>
                <w:sz w:val="24"/>
              </w:rPr>
            </w:pPr>
            <w:r>
              <w:rPr>
                <w:color w:val="000000"/>
                <w:sz w:val="24"/>
              </w:rPr>
              <w:t xml:space="preserve">其他无效情形</w:t>
            </w:r>
            <w:r>
              <w:rPr>
                <w:color w:val="000000"/>
                <w:sz w:val="24"/>
              </w:rPr>
            </w:r>
            <w:r/>
          </w:p>
        </w:tc>
        <w:tc>
          <w:tcPr>
            <w:tcW w:w="6725" w:type="dxa"/>
            <w:vAlign w:val="center"/>
            <w:textDirection w:val="lrTb"/>
            <w:noWrap w:val="false"/>
          </w:tcPr>
          <w:p>
            <w:pPr>
              <w:pStyle w:val="777"/>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777"/>
        <w:numPr>
          <w:ilvl w:val="0"/>
          <w:numId w:val="13"/>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777"/>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777"/>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无，按下述2.4.2-2.4.7项规定修正。</w:t>
      </w:r>
      <w:r>
        <w:rPr>
          <w:sz w:val="24"/>
        </w:rPr>
      </w:r>
      <w:r/>
    </w:p>
    <w:p>
      <w:pPr>
        <w:pStyle w:val="777"/>
        <w:numPr>
          <w:ilvl w:val="2"/>
          <w:numId w:val="13"/>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777"/>
        <w:numPr>
          <w:ilvl w:val="2"/>
          <w:numId w:val="13"/>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777"/>
        <w:numPr>
          <w:ilvl w:val="2"/>
          <w:numId w:val="13"/>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777"/>
        <w:numPr>
          <w:ilvl w:val="2"/>
          <w:numId w:val="13"/>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777"/>
        <w:numPr>
          <w:ilvl w:val="2"/>
          <w:numId w:val="13"/>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777"/>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777"/>
        <w:numPr>
          <w:ilvl w:val="0"/>
          <w:numId w:val="13"/>
        </w:numPr>
        <w:spacing w:line="360" w:lineRule="auto"/>
        <w:tabs>
          <w:tab w:val="left" w:pos="360" w:leader="none"/>
          <w:tab w:val="left" w:pos="900" w:leader="none"/>
        </w:tabs>
        <w:rPr>
          <w:sz w:val="24"/>
        </w:rPr>
        <w:outlineLvl w:val="1"/>
      </w:pPr>
      <w:r>
        <w:rPr>
          <w:sz w:val="24"/>
        </w:rPr>
        <w:t xml:space="preserve">投标文件的比较和评价</w:t>
      </w:r>
      <w:bookmarkEnd w:id="767"/>
      <w:r/>
      <w:bookmarkEnd w:id="768"/>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777"/>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777"/>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777"/>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rPr>
          <w:sz w:val="24"/>
        </w:rPr>
      </w:r>
      <w:r/>
    </w:p>
    <w:p>
      <w:pPr>
        <w:pStyle w:val="777"/>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rFonts w:hint="eastAsia"/>
          <w:sz w:val="24"/>
          <w:u w:val="single"/>
        </w:rPr>
        <w:t xml:space="preserve">/</w:t>
      </w:r>
      <w:r>
        <w:rPr>
          <w:sz w:val="24"/>
        </w:rPr>
        <w:t xml:space="preserve">。</w:t>
      </w:r>
      <w:r>
        <w:rPr>
          <w:sz w:val="24"/>
        </w:rPr>
      </w:r>
      <w:r/>
    </w:p>
    <w:p>
      <w:pPr>
        <w:pStyle w:val="77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rFonts w:hint="eastAsia"/>
          <w:sz w:val="24"/>
          <w:u w:val="single"/>
        </w:rPr>
        <w:t xml:space="preserve">/</w:t>
      </w:r>
      <w:r>
        <w:rPr>
          <w:sz w:val="24"/>
        </w:rPr>
        <w:t xml:space="preserve">。</w:t>
      </w:r>
      <w:r>
        <w:rPr>
          <w:sz w:val="24"/>
        </w:rPr>
      </w:r>
      <w:r/>
    </w:p>
    <w:p>
      <w:pPr>
        <w:pStyle w:val="777"/>
        <w:numPr>
          <w:ilvl w:val="0"/>
          <w:numId w:val="13"/>
        </w:numPr>
        <w:spacing w:line="360" w:lineRule="auto"/>
        <w:tabs>
          <w:tab w:val="left" w:pos="360" w:leader="none"/>
          <w:tab w:val="left" w:pos="900" w:leader="none"/>
        </w:tabs>
        <w:rPr>
          <w:sz w:val="24"/>
        </w:rPr>
        <w:outlineLvl w:val="1"/>
      </w:pPr>
      <w:r>
        <w:rPr>
          <w:sz w:val="24"/>
        </w:rPr>
        <w:t xml:space="preserve">确定</w:t>
      </w:r>
      <w:bookmarkStart w:id="784" w:name="_Toc305158814"/>
      <w:r/>
      <w:bookmarkStart w:id="785" w:name="_Toc142311048"/>
      <w:r/>
      <w:bookmarkStart w:id="786" w:name="_Toc520356170"/>
      <w:r/>
      <w:bookmarkStart w:id="787" w:name="_Toc164351640"/>
      <w:r/>
      <w:bookmarkStart w:id="788" w:name="_Toc127151546"/>
      <w:r/>
      <w:bookmarkStart w:id="789" w:name="_Toc151193716"/>
      <w:r/>
      <w:bookmarkStart w:id="790" w:name="_Toc150774751"/>
      <w:r/>
      <w:bookmarkStart w:id="791" w:name="_Toc150509297"/>
      <w:r/>
      <w:bookmarkStart w:id="792" w:name="_Toc151193860"/>
      <w:r/>
      <w:bookmarkStart w:id="793" w:name="_Ref467307010"/>
      <w:r/>
      <w:bookmarkStart w:id="794" w:name="_Toc151193934"/>
      <w:r/>
      <w:bookmarkStart w:id="795" w:name="_Toc164229241"/>
      <w:r/>
      <w:bookmarkStart w:id="796" w:name="_Toc226965736"/>
      <w:r/>
      <w:bookmarkStart w:id="797" w:name="_Toc305158888"/>
      <w:r/>
      <w:bookmarkStart w:id="798" w:name="_Toc264969236"/>
      <w:r/>
      <w:bookmarkStart w:id="799" w:name="_Toc151193644"/>
      <w:r/>
      <w:bookmarkStart w:id="800" w:name="_Toc150774646"/>
      <w:r/>
      <w:bookmarkStart w:id="801" w:name="_Toc164608660"/>
      <w:r/>
      <w:bookmarkStart w:id="802" w:name="_Toc150480784"/>
      <w:r/>
      <w:bookmarkStart w:id="803" w:name="_Toc226337242"/>
      <w:r/>
      <w:bookmarkStart w:id="804" w:name="_Toc164229387"/>
      <w:r/>
      <w:bookmarkStart w:id="805" w:name="_Toc195842911"/>
      <w:r/>
      <w:bookmarkStart w:id="806" w:name="_Toc127161460"/>
      <w:r/>
      <w:bookmarkStart w:id="807" w:name="_Toc127151747"/>
      <w:r/>
      <w:bookmarkStart w:id="808" w:name="_Toc265228384"/>
      <w:r/>
      <w:bookmarkStart w:id="809" w:name="_Toc151193788"/>
      <w:r/>
      <w:bookmarkStart w:id="810" w:name="_Toc151190173"/>
      <w:r/>
      <w:bookmarkStart w:id="811" w:name="_Toc149720839"/>
      <w:r/>
      <w:bookmarkStart w:id="812" w:name="_Toc226965819"/>
      <w:r/>
      <w:bookmarkStart w:id="813" w:name="_Toc226309790"/>
      <w:r/>
      <w:bookmarkStart w:id="814" w:name="_Toc164608815"/>
      <w:r>
        <w:rPr>
          <w:sz w:val="24"/>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816"/>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随机抽取</w:t>
      </w:r>
      <w:r>
        <w:rPr>
          <w:rFonts w:ascii="Times New Roman" w:hAnsi="Times New Roman"/>
          <w:sz w:val="24"/>
          <w:szCs w:val="24"/>
        </w:rPr>
      </w:r>
      <w:r/>
    </w:p>
    <w:p>
      <w:pPr>
        <w:pStyle w:val="777"/>
        <w:ind w:left="357" w:firstLine="840"/>
        <w:spacing w:line="360" w:lineRule="auto"/>
        <w:tabs>
          <w:tab w:val="left" w:pos="1080" w:leader="none"/>
        </w:tabs>
        <w:rPr>
          <w:sz w:val="24"/>
        </w:rPr>
      </w:pPr>
      <w:r>
        <w:rPr>
          <w:rFonts w:hint="eastAsia" w:ascii="宋体" w:hAnsi="宋体"/>
        </w:rPr>
        <w:t xml:space="preserve">■</w:t>
      </w:r>
      <w:r>
        <w:rPr>
          <w:sz w:val="24"/>
        </w:rPr>
        <w:t xml:space="preserve">其他方式，具体要求：</w:t>
      </w:r>
      <w:r>
        <w:rPr>
          <w:rFonts w:hAnsi="宋体"/>
          <w:sz w:val="24"/>
          <w:u w:val="single"/>
        </w:rPr>
        <w:t xml:space="preserve">投标总价最低的</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77"/>
        <w:numPr>
          <w:ilvl w:val="0"/>
          <w:numId w:val="13"/>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777"/>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777"/>
        <w:jc w:val="left"/>
        <w:keepLines w:val="0"/>
        <w:keepNext w:val="0"/>
        <w:pageBreakBefore w:val="0"/>
        <w:spacing w:line="360" w:lineRule="auto"/>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6  </w:t>
      </w:r>
      <w:r>
        <w:rPr>
          <w:rFonts w:hint="eastAsia" w:ascii="宋体" w:hAnsi="宋体" w:eastAsia="宋体" w:cs="Times New Roman"/>
          <w:color w:val="ff0000"/>
          <w:sz w:val="24"/>
        </w:rPr>
        <w:t xml:space="preserve">政府采购中实施本国产品标准及相关政策</w:t>
      </w:r>
      <w:r>
        <w:rPr>
          <w:rFonts w:hint="eastAsia" w:ascii="宋体" w:hAnsi="宋体" w:eastAsia="宋体" w:cs="Times New Roman"/>
          <w:color w:val="ff0000"/>
          <w:sz w:val="24"/>
          <w:lang w:eastAsia="zh-CN"/>
        </w:rPr>
        <w:t xml:space="preserve">：</w:t>
      </w:r>
      <w:r>
        <w:rPr>
          <w:rFonts w:hint="eastAsia" w:ascii="宋体" w:hAnsi="宋体" w:eastAsia="宋体" w:cs="Times New Roman"/>
          <w:color w:val="ff0000"/>
          <w:sz w:val="24"/>
        </w:rPr>
      </w:r>
      <w:r/>
    </w:p>
    <w:p>
      <w:pPr>
        <w:pStyle w:val="777"/>
        <w:ind w:left="0" w:right="0" w:firstLine="420"/>
        <w:jc w:val="left"/>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ff0000"/>
          <w:sz w:val="24"/>
          <w:szCs w:val="24"/>
          <w:lang w:val="en-US" w:eastAsia="zh-CN" w:bidi="ar-SA"/>
        </w:rPr>
        <w:t xml:space="preserve">6.1、当采购项目中既有本国产品又有非本国产品参与竞争的，供应商为该采购项目提供的符合本国产品标准的产品成本之和占该供应商提供的全部产品成本之和的比例达到80%以上时（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eastAsia="宋体" w:cs="Times New Roman"/>
          <w:b/>
          <w:bCs/>
          <w:color w:val="ff0000"/>
          <w:sz w:val="24"/>
          <w:szCs w:val="24"/>
          <w:lang w:val="en-US" w:eastAsia="zh-CN" w:bidi="ar-SA"/>
        </w:rPr>
        <w:t xml:space="preserve">财政部会同有关行业主管部门，分产品确定在中国境内生产的组件成本占比应当达到的规定比例。在分产品的中国境内生产的组件</w:t>
      </w:r>
      <w:r>
        <w:rPr>
          <w:rFonts w:hint="eastAsia" w:ascii="Times New Roman" w:hAnsi="Times New Roman" w:eastAsia="宋体" w:cs="Times New Roman"/>
          <w:b/>
          <w:bCs/>
          <w:color w:val="ff0000"/>
          <w:sz w:val="24"/>
          <w:szCs w:val="24"/>
          <w:lang w:val="en-US" w:eastAsia="zh-CN" w:bidi="ar-SA"/>
        </w:rPr>
        <w:t xml:space="preserve">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eastAsia="宋体" w:cs="Times New Roman"/>
          <w:color w:val="ff0000"/>
          <w:sz w:val="24"/>
          <w:szCs w:val="24"/>
          <w:lang w:val="en-US" w:eastAsia="zh-CN" w:bidi="ar-SA"/>
        </w:rPr>
        <w:t xml:space="preserve">，依法对该供应商提供的全部产品的总报价给予20%的价格扣除，用扣除后的价格参与评审。供应商未填写比例数值，或比例数值未达到80%的，将不享受本国产品价格评审优惠。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ff0000"/>
          <w:sz w:val="24"/>
          <w:szCs w:val="24"/>
          <w:lang w:val="en-US" w:eastAsia="zh-CN" w:bidi="ar-SA"/>
        </w:rPr>
      </w:r>
      <w:r/>
    </w:p>
    <w:p>
      <w:pPr>
        <w:pStyle w:val="777"/>
        <w:ind w:firstLine="480"/>
        <w:jc w:val="left"/>
        <w:keepLines w:val="0"/>
        <w:keepNext w:val="0"/>
        <w:pageBreakBefore w:val="0"/>
        <w:spacing w:line="360" w:lineRule="auto"/>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lang w:val="en-US" w:eastAsia="zh-CN"/>
        </w:rPr>
        <w:t xml:space="preserve">6.2、</w:t>
      </w:r>
      <w:r>
        <w:rPr>
          <w:rFonts w:hint="eastAsia" w:ascii="Times New Roman" w:hAnsi="Times New Roman" w:eastAsia="宋体" w:cs="Times New Roman"/>
          <w:color w:val="ff0000"/>
          <w:sz w:val="24"/>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ff0000"/>
          <w:sz w:val="24"/>
        </w:rPr>
      </w:r>
      <w:r/>
    </w:p>
    <w:p>
      <w:pPr>
        <w:pStyle w:val="777"/>
        <w:ind w:firstLine="480"/>
        <w:jc w:val="left"/>
        <w:keepLines w:val="0"/>
        <w:keepNext w:val="0"/>
        <w:pageBreakBefore w:val="0"/>
        <w:spacing w:line="360" w:lineRule="auto"/>
        <w:rPr>
          <w:rFonts w:hint="eastAsia" w:ascii="Times New Roman" w:hAnsi="Times New Roman" w:eastAsia="宋体" w:cs="Times New Roman"/>
          <w:color w:val="ff0000"/>
          <w:sz w:val="24"/>
        </w:rPr>
      </w:pPr>
      <w:r>
        <w:rPr>
          <w:rFonts w:hint="eastAsia" w:ascii="Times New Roman" w:hAnsi="Times New Roman" w:eastAsia="宋体" w:cs="Times New Roman"/>
          <w:color w:val="ff0000"/>
          <w:sz w:val="24"/>
          <w:lang w:val="en-US" w:eastAsia="zh-CN"/>
        </w:rPr>
        <w:t xml:space="preserve">6.3、</w:t>
      </w:r>
      <w:r>
        <w:rPr>
          <w:rFonts w:hint="eastAsia" w:ascii="Times New Roman" w:hAnsi="Times New Roman" w:eastAsia="宋体" w:cs="Times New Roman"/>
          <w:color w:val="ff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ff0000"/>
          <w:sz w:val="24"/>
        </w:rPr>
      </w:r>
      <w:r/>
    </w:p>
    <w:p>
      <w:pPr>
        <w:pStyle w:val="777"/>
        <w:ind w:firstLine="480"/>
        <w:jc w:val="left"/>
        <w:keepLines w:val="0"/>
        <w:keepNext w:val="0"/>
        <w:pageBreakBefore w:val="0"/>
        <w:spacing w:line="360" w:lineRule="auto"/>
        <w:rPr>
          <w:rFonts w:hint="eastAsia" w:ascii="宋体" w:hAnsi="宋体" w:eastAsia="宋体" w:cs="Times New Roman"/>
          <w:color w:val="ff0000"/>
          <w:sz w:val="24"/>
        </w:rPr>
      </w:pPr>
      <w:r>
        <w:rPr>
          <w:rFonts w:hint="eastAsia" w:ascii="Times New Roman" w:hAnsi="Times New Roman" w:eastAsia="宋体" w:cs="Times New Roman"/>
          <w:color w:val="ff0000"/>
          <w:sz w:val="24"/>
          <w:lang w:val="en-US" w:eastAsia="zh-CN"/>
        </w:rPr>
        <w:t xml:space="preserve">6.4、</w:t>
      </w:r>
      <w:r>
        <w:rPr>
          <w:rFonts w:hint="eastAsia" w:ascii="Times New Roman" w:hAnsi="Times New Roman" w:eastAsia="宋体" w:cs="Times New Roman"/>
          <w:color w:val="ff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color w:val="ff0000"/>
          <w:sz w:val="24"/>
        </w:rPr>
      </w:r>
      <w:r/>
    </w:p>
    <w:p>
      <w:pPr>
        <w:pStyle w:val="777"/>
        <w:jc w:val="left"/>
        <w:widowControl/>
        <w:rPr>
          <w:b/>
          <w:sz w:val="24"/>
        </w:rPr>
      </w:pPr>
      <w:r>
        <w:rPr>
          <w:b/>
          <w:sz w:val="24"/>
        </w:rPr>
        <w:br w:type="page" w:clear="all"/>
      </w:r>
      <w:r>
        <w:rPr>
          <w:b/>
          <w:sz w:val="24"/>
        </w:rPr>
      </w:r>
      <w:r/>
    </w:p>
    <w:p>
      <w:pPr>
        <w:pStyle w:val="777"/>
        <w:jc w:val="center"/>
        <w:spacing w:line="360" w:lineRule="auto"/>
        <w:tabs>
          <w:tab w:val="left" w:pos="360" w:leader="none"/>
          <w:tab w:val="left" w:pos="900" w:leader="none"/>
        </w:tabs>
        <w:rPr>
          <w:b/>
        </w:rPr>
        <w:outlineLvl w:val="1"/>
      </w:pPr>
      <w:r>
        <w:rPr>
          <w:b/>
          <w:sz w:val="24"/>
        </w:rPr>
        <w:t xml:space="preserve">二、评标标准</w:t>
      </w:r>
      <w:r>
        <w:rPr>
          <w:b/>
        </w:rPr>
      </w:r>
      <w:r/>
    </w:p>
    <w:p>
      <w:pPr>
        <w:pStyle w:val="777"/>
        <w:spacing w:line="360" w:lineRule="auto"/>
        <w:tabs>
          <w:tab w:val="left" w:pos="360" w:leader="none"/>
          <w:tab w:val="left" w:pos="900" w:leader="none"/>
          <w:tab w:val="left" w:pos="1080" w:leader="none"/>
          <w:tab w:val="left" w:pos="2014" w:leader="none"/>
        </w:tabs>
        <w:rPr>
          <w:sz w:val="24"/>
        </w:rPr>
      </w:pPr>
      <w:r>
        <w:rPr>
          <w:sz w:val="24"/>
        </w:rPr>
      </w:r>
      <w:r/>
    </w:p>
    <w:tbl>
      <w:tblPr>
        <w:tblW w:w="9587" w:type="dxa"/>
        <w:jc w:val="center"/>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744"/>
        <w:gridCol w:w="627"/>
        <w:gridCol w:w="4293"/>
        <w:gridCol w:w="3256"/>
      </w:tblGrid>
      <w:tr>
        <w:trPr/>
        <w:tc>
          <w:tcPr>
            <w:tcW w:w="667" w:type="dxa"/>
            <w:vAlign w:val="center"/>
            <w:textDirection w:val="lrTb"/>
            <w:noWrap w:val="false"/>
          </w:tcPr>
          <w:p>
            <w:pPr>
              <w:pStyle w:val="777"/>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序号</w:t>
            </w:r>
            <w:r>
              <w:rPr>
                <w:rFonts w:ascii="Times New Roman" w:hAnsi="Times New Roman" w:eastAsia="宋体" w:cs="Times New Roman"/>
                <w:b/>
                <w:sz w:val="24"/>
              </w:rPr>
            </w:r>
            <w:r/>
          </w:p>
        </w:tc>
        <w:tc>
          <w:tcPr>
            <w:tcW w:w="744" w:type="dxa"/>
            <w:vAlign w:val="center"/>
            <w:textDirection w:val="lrTb"/>
            <w:noWrap w:val="false"/>
          </w:tcPr>
          <w:p>
            <w:pPr>
              <w:pStyle w:val="777"/>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评分因素</w:t>
            </w:r>
            <w:r>
              <w:rPr>
                <w:rFonts w:ascii="Times New Roman" w:hAnsi="Times New Roman" w:eastAsia="宋体" w:cs="Times New Roman"/>
                <w:b/>
                <w:sz w:val="24"/>
              </w:rPr>
            </w:r>
            <w:r/>
          </w:p>
        </w:tc>
        <w:tc>
          <w:tcPr>
            <w:tcW w:w="627" w:type="dxa"/>
            <w:vAlign w:val="center"/>
            <w:textDirection w:val="lrTb"/>
            <w:noWrap w:val="false"/>
          </w:tcPr>
          <w:p>
            <w:pPr>
              <w:pStyle w:val="777"/>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分值</w:t>
            </w:r>
            <w:r>
              <w:rPr>
                <w:rFonts w:ascii="Times New Roman" w:hAnsi="Times New Roman" w:eastAsia="宋体" w:cs="Times New Roman"/>
                <w:b/>
                <w:sz w:val="24"/>
              </w:rPr>
            </w:r>
            <w:r/>
          </w:p>
        </w:tc>
        <w:tc>
          <w:tcPr>
            <w:tcW w:w="4293" w:type="dxa"/>
            <w:vAlign w:val="center"/>
            <w:textDirection w:val="lrTb"/>
            <w:noWrap w:val="false"/>
          </w:tcPr>
          <w:p>
            <w:pPr>
              <w:pStyle w:val="777"/>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评分标准</w:t>
            </w:r>
            <w:r>
              <w:rPr>
                <w:rFonts w:ascii="Times New Roman" w:hAnsi="Times New Roman" w:eastAsia="宋体" w:cs="Times New Roman"/>
                <w:b/>
                <w:sz w:val="24"/>
              </w:rPr>
            </w:r>
            <w:r/>
          </w:p>
        </w:tc>
        <w:tc>
          <w:tcPr>
            <w:tcW w:w="3256" w:type="dxa"/>
            <w:vAlign w:val="center"/>
            <w:textDirection w:val="lrTb"/>
            <w:noWrap w:val="false"/>
          </w:tcPr>
          <w:p>
            <w:pPr>
              <w:pStyle w:val="1022"/>
              <w:spacing w:before="0" w:after="0" w:line="240" w:lineRule="auto"/>
              <w:rPr>
                <w:rFonts w:ascii="Times New Roman" w:hAnsi="Times New Roman" w:eastAsia="宋体" w:cs="Times New Roman"/>
                <w:szCs w:val="24"/>
              </w:rPr>
            </w:pPr>
            <w:r>
              <w:rPr>
                <w:rFonts w:ascii="Times New Roman" w:hAnsi="Times New Roman" w:eastAsia="宋体" w:cs="Times New Roman"/>
                <w:szCs w:val="24"/>
              </w:rPr>
              <w:t xml:space="preserve">说明</w:t>
            </w:r>
            <w:r>
              <w:rPr>
                <w:rFonts w:ascii="Times New Roman" w:hAnsi="Times New Roman" w:eastAsia="宋体" w:cs="Times New Roman"/>
                <w:szCs w:val="24"/>
              </w:rPr>
            </w:r>
            <w:r/>
          </w:p>
        </w:tc>
      </w:tr>
      <w:tr>
        <w:trPr>
          <w:trHeight w:val="631"/>
        </w:trPr>
        <w:tc>
          <w:tcPr>
            <w:tcW w:w="667" w:type="dxa"/>
            <w:vAlign w:val="center"/>
            <w:textDirection w:val="lrTb"/>
            <w:noWrap w:val="false"/>
          </w:tcPr>
          <w:p>
            <w:pPr>
              <w:pStyle w:val="777"/>
              <w:ind w:firstLine="28"/>
              <w:jc w:val="center"/>
              <w:rPr>
                <w:rFonts w:ascii="Times New Roman" w:hAnsi="Times New Roman" w:eastAsia="宋体" w:cs="Times New Roman"/>
                <w:b/>
                <w:sz w:val="24"/>
              </w:rPr>
            </w:pPr>
            <w:r>
              <w:rPr>
                <w:rFonts w:hint="eastAsia" w:ascii="宋体" w:hAnsi="宋体" w:eastAsia="宋体" w:cs="宋体"/>
                <w:b/>
                <w:sz w:val="24"/>
                <w:lang w:bidi="ar"/>
              </w:rPr>
              <w:t xml:space="preserve">1</w:t>
            </w:r>
            <w:r>
              <w:rPr>
                <w:rFonts w:ascii="Times New Roman" w:hAnsi="Times New Roman" w:eastAsia="宋体" w:cs="Times New Roman"/>
                <w:b/>
                <w:sz w:val="24"/>
              </w:rPr>
            </w:r>
            <w:r/>
          </w:p>
        </w:tc>
        <w:tc>
          <w:tcPr>
            <w:tcW w:w="744" w:type="dxa"/>
            <w:vAlign w:val="center"/>
            <w:textDirection w:val="lrTb"/>
            <w:noWrap w:val="false"/>
          </w:tcPr>
          <w:p>
            <w:pPr>
              <w:pStyle w:val="777"/>
              <w:ind w:firstLine="28"/>
              <w:jc w:val="center"/>
              <w:rPr>
                <w:rFonts w:ascii="Times New Roman" w:hAnsi="Times New Roman" w:eastAsia="宋体" w:cs="Times New Roman"/>
                <w:b w:val="0"/>
                <w:bCs w:val="0"/>
                <w:sz w:val="24"/>
              </w:rPr>
            </w:pPr>
            <w:r>
              <w:rPr>
                <w:rFonts w:hint="eastAsia" w:ascii="宋体" w:hAnsi="宋体" w:eastAsia="宋体" w:cs="宋体"/>
                <w:b w:val="0"/>
                <w:bCs w:val="0"/>
                <w:sz w:val="24"/>
                <w:lang w:bidi="ar"/>
              </w:rPr>
              <w:t xml:space="preserve">价格分</w:t>
            </w:r>
            <w:r>
              <w:rPr>
                <w:rFonts w:ascii="Times New Roman" w:hAnsi="Times New Roman" w:eastAsia="宋体" w:cs="Times New Roman"/>
                <w:b w:val="0"/>
                <w:bCs w:val="0"/>
                <w:sz w:val="24"/>
              </w:rPr>
            </w:r>
            <w:r/>
          </w:p>
        </w:tc>
        <w:tc>
          <w:tcPr>
            <w:tcW w:w="627" w:type="dxa"/>
            <w:vAlign w:val="center"/>
            <w:textDirection w:val="lrTb"/>
            <w:noWrap w:val="false"/>
          </w:tcPr>
          <w:p>
            <w:pPr>
              <w:pStyle w:val="777"/>
              <w:ind w:firstLine="28"/>
              <w:jc w:val="center"/>
              <w:rPr>
                <w:rFonts w:ascii="Times New Roman" w:hAnsi="Times New Roman" w:eastAsia="宋体" w:cs="Times New Roman"/>
                <w:b w:val="0"/>
                <w:bCs w:val="0"/>
                <w:sz w:val="24"/>
                <w:lang w:val="en-US" w:eastAsia="zh-CN"/>
              </w:rPr>
            </w:pPr>
            <w:r>
              <w:rPr>
                <w:rFonts w:hint="eastAsia" w:ascii="宋体" w:hAnsi="宋体" w:eastAsia="宋体" w:cs="Times New Roman"/>
                <w:b w:val="0"/>
                <w:bCs w:val="0"/>
                <w:sz w:val="24"/>
                <w:lang w:val="en-US" w:eastAsia="zh-CN" w:bidi="ar"/>
              </w:rPr>
              <w:t xml:space="preserve">20</w:t>
            </w:r>
            <w:r>
              <w:rPr>
                <w:rFonts w:ascii="Times New Roman" w:hAnsi="Times New Roman" w:eastAsia="宋体" w:cs="Times New Roman"/>
                <w:b w:val="0"/>
                <w:bCs w:val="0"/>
                <w:sz w:val="24"/>
                <w:lang w:val="en-US" w:eastAsia="zh-CN"/>
              </w:rPr>
            </w:r>
            <w:r/>
          </w:p>
        </w:tc>
        <w:tc>
          <w:tcPr>
            <w:tcW w:w="4293" w:type="dxa"/>
            <w:vAlign w:val="center"/>
            <w:textDirection w:val="lrTb"/>
            <w:noWrap w:val="false"/>
          </w:tcPr>
          <w:p>
            <w:pPr>
              <w:pStyle w:val="777"/>
              <w:rPr>
                <w:rFonts w:ascii="Times New Roman" w:hAnsi="Times New Roman" w:eastAsia="宋体" w:cs="Times New Roman"/>
                <w:sz w:val="24"/>
              </w:rPr>
            </w:pPr>
            <w:r>
              <w:rPr>
                <w:rFonts w:ascii="Times New Roman" w:hAnsi="Times New Roman" w:eastAsia="宋体" w:cs="Times New Roman"/>
                <w:sz w:val="24"/>
              </w:rPr>
              <w:t xml:space="preserve">满足招标文件要求且投标价格最低的投标报价为评标基准价，其价格分为满分。其他投标人的价格分统一按照下列公式计算：</w:t>
            </w:r>
            <w:r>
              <w:rPr>
                <w:rFonts w:ascii="Times New Roman" w:hAnsi="Times New Roman" w:eastAsia="宋体" w:cs="Times New Roman"/>
                <w:sz w:val="24"/>
              </w:rPr>
            </w:r>
            <w:r/>
          </w:p>
          <w:p>
            <w:pPr>
              <w:pStyle w:val="777"/>
              <w:rPr>
                <w:rFonts w:ascii="Times New Roman" w:hAnsi="Times New Roman" w:eastAsia="宋体" w:cs="Times New Roman"/>
                <w:sz w:val="24"/>
              </w:rPr>
            </w:pPr>
            <w:r>
              <w:rPr>
                <w:rFonts w:ascii="Times New Roman" w:hAnsi="Times New Roman" w:eastAsia="宋体" w:cs="Times New Roman"/>
                <w:sz w:val="24"/>
              </w:rPr>
              <w:t xml:space="preserve">投标报价得分＝（评标基准价/投标报价）×分值。</w:t>
            </w:r>
            <w:r>
              <w:rPr>
                <w:rFonts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hint="eastAsia" w:ascii="Times New Roman" w:hAnsi="Times New Roman" w:eastAsia="宋体" w:cs="Times New Roman"/>
                <w:sz w:val="24"/>
              </w:rPr>
              <w:t xml:space="preserve">此处投标报价指经过报价修正，及</w:t>
            </w:r>
            <w:r>
              <w:rPr>
                <w:rFonts w:ascii="Times New Roman" w:hAnsi="Times New Roman" w:eastAsia="宋体" w:cs="Times New Roman"/>
                <w:sz w:val="24"/>
              </w:rPr>
              <w:t xml:space="preserve">因落实政府采购政策进行价格调整</w:t>
            </w:r>
            <w:r>
              <w:rPr>
                <w:rFonts w:hint="eastAsia" w:ascii="Times New Roman" w:hAnsi="Times New Roman" w:eastAsia="宋体" w:cs="Times New Roman"/>
                <w:sz w:val="24"/>
              </w:rPr>
              <w:t xml:space="preserve">后</w:t>
            </w:r>
            <w:r>
              <w:rPr>
                <w:rFonts w:ascii="Times New Roman" w:hAnsi="Times New Roman" w:eastAsia="宋体" w:cs="Times New Roman"/>
                <w:sz w:val="24"/>
              </w:rPr>
              <w:t xml:space="preserve">的</w:t>
            </w:r>
            <w:r>
              <w:rPr>
                <w:rFonts w:hint="eastAsia" w:ascii="Times New Roman" w:hAnsi="Times New Roman" w:eastAsia="宋体" w:cs="Times New Roman"/>
                <w:sz w:val="24"/>
              </w:rPr>
              <w:t xml:space="preserve">报价</w:t>
            </w:r>
            <w:r>
              <w:rPr>
                <w:rFonts w:ascii="Times New Roman" w:hAnsi="Times New Roman" w:eastAsia="宋体" w:cs="Times New Roman"/>
                <w:sz w:val="24"/>
              </w:rPr>
              <w:t xml:space="preserve">，详见第四章《评标方法和评标标准》</w:t>
            </w: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.4</w:t>
            </w:r>
            <w:r>
              <w:rPr>
                <w:rFonts w:hint="eastAsia" w:ascii="Times New Roman" w:hAnsi="Times New Roman" w:eastAsia="宋体" w:cs="Times New Roman"/>
                <w:sz w:val="24"/>
              </w:rPr>
              <w:t xml:space="preserve">及</w:t>
            </w:r>
            <w:r>
              <w:rPr>
                <w:rFonts w:ascii="Times New Roman" w:hAnsi="Times New Roman" w:eastAsia="宋体" w:cs="Times New Roman"/>
                <w:sz w:val="24"/>
              </w:rPr>
              <w:t xml:space="preserve">2.5。</w:t>
            </w: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r>
            <w:r/>
          </w:p>
        </w:tc>
        <w:tc>
          <w:tcPr>
            <w:tcW w:w="744" w:type="dxa"/>
            <w:vAlign w:val="center"/>
            <w:textDirection w:val="lrTb"/>
            <w:noWrap w:val="false"/>
          </w:tcPr>
          <w:p>
            <w:pPr>
              <w:pStyle w:val="777"/>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主观分</w:t>
            </w:r>
            <w:r>
              <w:rPr>
                <w:rFonts w:ascii="Times New Roman" w:hAnsi="Times New Roman" w:eastAsia="宋体" w:cs="Times New Roman"/>
                <w:sz w:val="24"/>
              </w:rPr>
            </w:r>
            <w:r/>
          </w:p>
        </w:tc>
        <w:tc>
          <w:tcPr>
            <w:tcW w:w="627" w:type="dxa"/>
            <w:vAlign w:val="center"/>
            <w:textDirection w:val="lrTb"/>
            <w:noWrap w:val="false"/>
          </w:tcPr>
          <w:p>
            <w:pPr>
              <w:pStyle w:val="777"/>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43</w:t>
            </w:r>
            <w:r>
              <w:rPr>
                <w:rFonts w:ascii="Times New Roman" w:hAnsi="Times New Roman" w:eastAsia="宋体" w:cs="Times New Roman"/>
                <w:sz w:val="24"/>
                <w:lang w:val="en-US" w:eastAsia="zh-CN"/>
              </w:rPr>
            </w:r>
            <w:r/>
          </w:p>
        </w:tc>
        <w:tc>
          <w:tcPr>
            <w:tcW w:w="4293" w:type="dxa"/>
            <w:vAlign w:val="center"/>
            <w:textDirection w:val="lrTb"/>
            <w:noWrap w:val="false"/>
          </w:tcPr>
          <w:p>
            <w:pPr>
              <w:pStyle w:val="777"/>
              <w:rPr>
                <w:rFonts w:ascii="Times New Roman" w:hAnsi="Times New Roman" w:eastAsia="宋体" w:cs="Times New Roman"/>
                <w:sz w:val="24"/>
              </w:rPr>
            </w:pPr>
            <w:r>
              <w:rPr>
                <w:rFonts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2.1</w:t>
            </w:r>
            <w:r>
              <w:rPr>
                <w:rFonts w:ascii="Times New Roman" w:hAnsi="Times New Roman" w:eastAsia="宋体" w:cs="Times New Roman"/>
                <w:sz w:val="24"/>
              </w:rPr>
            </w:r>
            <w:r/>
          </w:p>
        </w:tc>
        <w:tc>
          <w:tcPr>
            <w:tcW w:w="744" w:type="dxa"/>
            <w:vAlign w:val="center"/>
            <w:textDirection w:val="lrTb"/>
            <w:noWrap w:val="false"/>
          </w:tcPr>
          <w:p>
            <w:pPr>
              <w:pStyle w:val="777"/>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管理机制与制度</w:t>
            </w:r>
            <w:r>
              <w:rPr>
                <w:rFonts w:ascii="Times New Roman" w:hAnsi="Times New Roman" w:eastAsia="宋体" w:cs="Times New Roman"/>
                <w:sz w:val="24"/>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lang w:eastAsia="zh-CN"/>
              </w:rPr>
            </w:r>
            <w:r/>
          </w:p>
        </w:tc>
        <w:tc>
          <w:tcPr>
            <w:tcW w:w="4293" w:type="dxa"/>
            <w:vAlign w:val="center"/>
            <w:textDirection w:val="lrTb"/>
            <w:noWrap w:val="false"/>
          </w:tcPr>
          <w:p>
            <w:pPr>
              <w:pStyle w:val="777"/>
              <w:rPr>
                <w:rFonts w:ascii="Times New Roman" w:hAnsi="Times New Roman" w:eastAsia="宋体" w:cs="Times New Roman"/>
                <w:sz w:val="24"/>
              </w:rPr>
            </w:pPr>
            <w:r>
              <w:rPr>
                <w:rFonts w:hint="eastAsia" w:ascii="Times New Roman" w:hAnsi="Times New Roman" w:eastAsia="宋体" w:cs="Times New Roman"/>
                <w:sz w:val="24"/>
              </w:rPr>
              <w:t xml:space="preserve">包括：激励、监督、考核及淘汰机制、作业流程、管理措施。</w:t>
            </w:r>
            <w:r>
              <w:rPr>
                <w:rFonts w:ascii="Times New Roman" w:hAnsi="Times New Roman" w:eastAsia="宋体" w:cs="Times New Roman"/>
                <w:sz w:val="24"/>
              </w:rPr>
            </w:r>
            <w:r/>
          </w:p>
          <w:p>
            <w:pPr>
              <w:pStyle w:val="777"/>
              <w:rPr>
                <w:rFonts w:ascii="Times New Roman" w:hAnsi="Times New Roman" w:eastAsia="宋体" w:cs="Times New Roman"/>
                <w:sz w:val="24"/>
              </w:rPr>
            </w:pPr>
            <w:r>
              <w:rPr>
                <w:rFonts w:hint="eastAsia" w:ascii="Times New Roman" w:hAnsi="Times New Roman" w:eastAsia="宋体" w:cs="Times New Roman"/>
                <w:sz w:val="24"/>
              </w:rPr>
              <w:t xml:space="preserve">1. </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能够响应文件要求，全面的列举激励、监督、考核及淘汰机制、作业流程、管理措施等内容并分别对这些内容给出先进、完整、可行的执行、解决措施的，得</w:t>
            </w: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rPr>
                <w:rFonts w:ascii="Times New Roman" w:hAnsi="Times New Roman" w:eastAsia="宋体" w:cs="Times New Roman"/>
                <w:sz w:val="24"/>
              </w:rPr>
            </w:pPr>
            <w:r>
              <w:rPr>
                <w:rFonts w:hint="eastAsia" w:ascii="Times New Roman" w:hAnsi="Times New Roman" w:eastAsia="宋体" w:cs="Times New Roman"/>
                <w:sz w:val="24"/>
              </w:rPr>
              <w:t xml:space="preserve">2. </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能够响应文件要求，较全面的列举激励、监督、考核及淘汰机制、作业流程、管理措施等内容并分别对这些内容给出较为先进，整体较为完整，且基本可行的执行、解决措施的，得</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3. </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能够基本响应文件要求，列举了较少的激励、监督、考核及淘汰机制、作业流程、管理措施等内容并对这些内容给出的执行、解决措施与实际情况不符，基本不可行，得</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rPr>
                <w:rFonts w:ascii="Times New Roman" w:hAnsi="Times New Roman" w:eastAsia="宋体" w:cs="Times New Roman"/>
                <w:sz w:val="24"/>
              </w:rPr>
            </w:pPr>
            <w:r>
              <w:rPr>
                <w:rFonts w:hint="eastAsia" w:ascii="Times New Roman" w:hAnsi="Times New Roman" w:eastAsia="宋体" w:cs="Times New Roman"/>
                <w:sz w:val="24"/>
              </w:rPr>
              <w:t xml:space="preserve">4. 未提供的，不得分。</w:t>
            </w:r>
            <w:r>
              <w:rPr>
                <w:rFonts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.2</w:t>
            </w:r>
            <w:r>
              <w:rPr>
                <w:rFonts w:hint="eastAsia" w:ascii="Times New Roman" w:hAnsi="Times New Roman" w:eastAsia="宋体" w:cs="Times New Roman"/>
                <w:sz w:val="24"/>
              </w:rPr>
            </w:r>
            <w:r/>
          </w:p>
        </w:tc>
        <w:tc>
          <w:tcPr>
            <w:tcW w:w="744" w:type="dxa"/>
            <w:vAlign w:val="center"/>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实施细则及具体操作方案</w:t>
            </w:r>
            <w:r>
              <w:rPr>
                <w:rFonts w:hint="eastAsia" w:ascii="Times New Roman" w:hAnsi="Times New Roman" w:eastAsia="宋体" w:cs="Times New Roman"/>
                <w:sz w:val="24"/>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lang w:eastAsia="zh-CN"/>
              </w:rPr>
            </w:r>
            <w:r/>
          </w:p>
        </w:tc>
        <w:tc>
          <w:tcPr>
            <w:tcW w:w="4293" w:type="dxa"/>
            <w:vAlign w:val="center"/>
            <w:textDirection w:val="lrTb"/>
            <w:noWrap w:val="false"/>
          </w:tcPr>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包括：工作区域划分、工作内容、垃圾清运处置服务等。</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1. </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所提供的实施细则及具体操作方案先进、完整、可行，能完全满足项目实施要求，得</w:t>
            </w: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2. </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所提供的实施细则及具体操作方案较为先进、完整、可行，能基本满足项目实施要求，得</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3. 实施细则及具体操作方案内容与实际情况不符、无针对性或可行性较差的得</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4未提供的，不得分。</w:t>
            </w:r>
            <w:r>
              <w:rPr>
                <w:rFonts w:hint="eastAsia"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.3</w:t>
            </w:r>
            <w:r>
              <w:rPr>
                <w:rFonts w:hint="eastAsia" w:ascii="Times New Roman" w:hAnsi="Times New Roman" w:eastAsia="宋体" w:cs="Times New Roman"/>
                <w:sz w:val="24"/>
              </w:rPr>
            </w:r>
            <w:r/>
          </w:p>
        </w:tc>
        <w:tc>
          <w:tcPr>
            <w:tcW w:w="744" w:type="dxa"/>
            <w:vAlign w:val="center"/>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人员培训方案</w:t>
            </w:r>
            <w:r>
              <w:rPr>
                <w:rFonts w:hint="eastAsia" w:ascii="Times New Roman" w:hAnsi="Times New Roman" w:eastAsia="宋体" w:cs="Times New Roman"/>
                <w:sz w:val="24"/>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lang w:eastAsia="zh-CN"/>
              </w:rPr>
            </w:r>
            <w:r/>
          </w:p>
        </w:tc>
        <w:tc>
          <w:tcPr>
            <w:tcW w:w="4293" w:type="dxa"/>
            <w:vAlign w:val="center"/>
            <w:textDirection w:val="lrTb"/>
            <w:noWrap w:val="false"/>
          </w:tcPr>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包括保障措施，安全制度。</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1.人员培训方案内容整体完善，内容清晰完整，措施制度可行性强，思路清晰，得</w:t>
            </w: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2. 人员培训方案内容较完善，措施制度较为可行，思路较清晰，得</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3. 人员培训方案内容整体一般，措施制度具有一定可行性，思路一般，得</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4.未提供的，不得分。</w:t>
            </w:r>
            <w:r>
              <w:rPr>
                <w:rFonts w:hint="eastAsia"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.4</w:t>
            </w:r>
            <w:r>
              <w:rPr>
                <w:rFonts w:hint="eastAsia" w:ascii="Times New Roman" w:hAnsi="Times New Roman" w:eastAsia="宋体" w:cs="Times New Roman"/>
                <w:sz w:val="24"/>
              </w:rPr>
            </w:r>
            <w:r/>
          </w:p>
        </w:tc>
        <w:tc>
          <w:tcPr>
            <w:tcW w:w="744" w:type="dxa"/>
            <w:vAlign w:val="center"/>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工作交接方案计划</w:t>
            </w:r>
            <w:r>
              <w:rPr>
                <w:rFonts w:hint="eastAsia" w:ascii="Times New Roman" w:hAnsi="Times New Roman" w:eastAsia="宋体" w:cs="Times New Roman"/>
                <w:sz w:val="24"/>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8</w:t>
            </w:r>
            <w:r>
              <w:rPr>
                <w:rFonts w:hint="eastAsia" w:ascii="Times New Roman" w:hAnsi="Times New Roman" w:eastAsia="宋体" w:cs="Times New Roman"/>
                <w:sz w:val="24"/>
                <w:lang w:eastAsia="zh-CN"/>
              </w:rPr>
            </w:r>
            <w:r/>
          </w:p>
        </w:tc>
        <w:tc>
          <w:tcPr>
            <w:tcW w:w="4293" w:type="dxa"/>
            <w:vAlign w:val="center"/>
            <w:textDirection w:val="lrTb"/>
            <w:noWrap w:val="false"/>
          </w:tcPr>
          <w:p>
            <w:pPr>
              <w:pStyle w:val="777"/>
              <w:rPr>
                <w:rFonts w:ascii="Times New Roman" w:hAnsi="Times New Roman" w:eastAsia="宋体" w:cs="Times New Roman"/>
                <w:sz w:val="24"/>
              </w:rPr>
            </w:pPr>
            <w:r>
              <w:rPr>
                <w:rFonts w:hint="eastAsia" w:ascii="Times New Roman" w:hAnsi="Times New Roman" w:eastAsia="宋体" w:cs="Times New Roman"/>
                <w:sz w:val="24"/>
              </w:rPr>
              <w:t xml:space="preserve">服务期到期前，与下一任服务供应商的工作交接方案计划。</w:t>
            </w:r>
            <w:r>
              <w:rPr>
                <w:rFonts w:ascii="Times New Roman" w:hAnsi="Times New Roman" w:eastAsia="宋体" w:cs="Times New Roman"/>
                <w:sz w:val="24"/>
              </w:rPr>
            </w:r>
            <w:r/>
          </w:p>
          <w:p>
            <w:pPr>
              <w:pStyle w:val="777"/>
              <w:rPr>
                <w:rFonts w:ascii="Times New Roman" w:hAnsi="Times New Roman" w:eastAsia="宋体" w:cs="Times New Roman"/>
                <w:sz w:val="24"/>
              </w:rPr>
            </w:pPr>
            <w:r>
              <w:rPr>
                <w:rFonts w:hint="eastAsia" w:ascii="Times New Roman" w:hAnsi="Times New Roman" w:eastAsia="宋体" w:cs="Times New Roman"/>
                <w:sz w:val="24"/>
              </w:rPr>
              <w:t xml:space="preserve">1. 工作交接方案计划内容整体完善，内容清晰完整，方案计划可行性强，思路清晰，得</w:t>
            </w:r>
            <w:r>
              <w:rPr>
                <w:rFonts w:hint="eastAsia" w:ascii="Times New Roman" w:hAnsi="Times New Roman" w:eastAsia="宋体" w:cs="Times New Roman"/>
                <w:sz w:val="24"/>
                <w:lang w:val="en-US" w:eastAsia="zh-CN"/>
              </w:rPr>
              <w:t xml:space="preserve">8</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rPr>
                <w:rFonts w:ascii="Times New Roman" w:hAnsi="Times New Roman" w:eastAsia="宋体" w:cs="Times New Roman"/>
                <w:sz w:val="24"/>
              </w:rPr>
            </w:pPr>
            <w:r>
              <w:rPr>
                <w:rFonts w:hint="eastAsia" w:ascii="Times New Roman" w:hAnsi="Times New Roman" w:eastAsia="宋体" w:cs="Times New Roman"/>
                <w:sz w:val="24"/>
              </w:rPr>
              <w:t xml:space="preserve">2. 工作交接方案计划内容整体合理，方案计划可行性较强，思路较清晰，得</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rPr>
                <w:rFonts w:ascii="Times New Roman" w:hAnsi="Times New Roman" w:eastAsia="宋体" w:cs="Times New Roman"/>
                <w:sz w:val="24"/>
              </w:rPr>
            </w:pPr>
            <w:r>
              <w:rPr>
                <w:rFonts w:hint="eastAsia" w:ascii="Times New Roman" w:hAnsi="Times New Roman" w:eastAsia="宋体" w:cs="Times New Roman"/>
                <w:sz w:val="24"/>
              </w:rPr>
              <w:t xml:space="preserve">3. 工作交接方案计划内容整体一般，方案计划具有一定可行性，思路一般，得</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rPr>
                <w:rFonts w:hint="eastAsia" w:ascii="Times New Roman" w:hAnsi="Times New Roman" w:eastAsia="宋体" w:cs="Times New Roman"/>
                <w:sz w:val="24"/>
              </w:rPr>
            </w:pPr>
            <w:r>
              <w:rPr>
                <w:rFonts w:hint="eastAsia" w:ascii="Times New Roman" w:hAnsi="Times New Roman" w:eastAsia="宋体" w:cs="Times New Roman"/>
                <w:sz w:val="24"/>
              </w:rPr>
              <w:t xml:space="preserve">4.未提供的，不得分。</w:t>
            </w:r>
            <w:r>
              <w:rPr>
                <w:rFonts w:hint="eastAsia"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.5</w:t>
            </w:r>
            <w:r>
              <w:rPr>
                <w:rFonts w:hint="eastAsia" w:ascii="Times New Roman" w:hAnsi="Times New Roman" w:eastAsia="宋体" w:cs="Times New Roman"/>
                <w:sz w:val="24"/>
              </w:rPr>
            </w:r>
            <w:r/>
          </w:p>
        </w:tc>
        <w:tc>
          <w:tcPr>
            <w:tcW w:w="744" w:type="dxa"/>
            <w:vAlign w:val="center"/>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应急预案</w:t>
            </w:r>
            <w:r>
              <w:rPr>
                <w:rFonts w:hint="eastAsia" w:ascii="Times New Roman" w:hAnsi="Times New Roman" w:eastAsia="宋体" w:cs="Times New Roman"/>
                <w:sz w:val="24"/>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8</w:t>
            </w:r>
            <w:r>
              <w:rPr>
                <w:rFonts w:hint="eastAsia" w:ascii="Times New Roman" w:hAnsi="Times New Roman" w:eastAsia="宋体" w:cs="Times New Roman"/>
                <w:sz w:val="24"/>
                <w:lang w:eastAsia="zh-CN"/>
              </w:rPr>
            </w:r>
            <w:r/>
          </w:p>
        </w:tc>
        <w:tc>
          <w:tcPr>
            <w:tcW w:w="4293" w:type="dxa"/>
            <w:vAlign w:val="center"/>
            <w:textDirection w:val="lrTb"/>
            <w:noWrap w:val="false"/>
          </w:tcPr>
          <w:p>
            <w:pPr>
              <w:pStyle w:val="777"/>
              <w:rPr>
                <w:rFonts w:ascii="Times New Roman" w:hAnsi="Times New Roman" w:eastAsia="宋体" w:cs="Times New Roman"/>
                <w:sz w:val="24"/>
              </w:rPr>
            </w:pPr>
            <w:r>
              <w:rPr>
                <w:rFonts w:hint="eastAsia" w:ascii="Times New Roman" w:hAnsi="Times New Roman" w:eastAsia="宋体" w:cs="Times New Roman"/>
                <w:sz w:val="24"/>
              </w:rPr>
              <w:t xml:space="preserve">针对迎接重大活动的保障措施；恶劣天气应急预案；安全事故处理措预案；节假日期间工作预案等应急预案综合打分。</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能够较全面的列举各类突发事件，针对各类事件提出预防方案，并提供贴合实际的，可行性较高的解决措施的，得</w:t>
            </w:r>
            <w:r>
              <w:rPr>
                <w:rFonts w:hint="eastAsia" w:ascii="Times New Roman" w:hAnsi="Times New Roman" w:eastAsia="宋体" w:cs="Times New Roman"/>
                <w:sz w:val="24"/>
                <w:lang w:val="en-US" w:eastAsia="zh-CN"/>
              </w:rPr>
              <w:t xml:space="preserve">8</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2. </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能够较全面的列举各类突发事件，提出较为笼统的预防方案，并提供基本可行的解决措施的，得</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ascii="Times New Roman" w:hAnsi="Times New Roman" w:eastAsia="宋体" w:cs="Times New Roman"/>
                <w:sz w:val="24"/>
              </w:rPr>
            </w:pPr>
            <w:r>
              <w:rPr>
                <w:rFonts w:hint="eastAsia" w:ascii="Times New Roman" w:hAnsi="Times New Roman" w:eastAsia="宋体" w:cs="Times New Roman"/>
                <w:sz w:val="24"/>
              </w:rPr>
              <w:t xml:space="preserve">3. 供应商能够列举主要的突发事件，预防方案与本项目无关或未提供预防方案，且提供的解决措施基本不可行的，得</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分；</w:t>
            </w:r>
            <w:r>
              <w:rPr>
                <w:rFonts w:ascii="Times New Roman" w:hAnsi="Times New Roman" w:eastAsia="宋体" w:cs="Times New Roman"/>
                <w:sz w:val="24"/>
              </w:rPr>
            </w:r>
            <w:r/>
          </w:p>
          <w:p>
            <w:pPr>
              <w:pStyle w:val="777"/>
              <w:ind w:firstLine="2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4. 未提供的，不得分。</w:t>
            </w:r>
            <w:r>
              <w:rPr>
                <w:rFonts w:hint="eastAsia"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ascii="Times New Roman" w:hAnsi="Times New Roman" w:eastAsia="宋体" w:cs="Times New Roman"/>
                <w:sz w:val="24"/>
              </w:rPr>
            </w:r>
            <w:r/>
          </w:p>
        </w:tc>
        <w:tc>
          <w:tcPr>
            <w:tcW w:w="744" w:type="dxa"/>
            <w:vAlign w:val="center"/>
            <w:textDirection w:val="lrTb"/>
            <w:noWrap w:val="false"/>
          </w:tcPr>
          <w:p>
            <w:pPr>
              <w:pStyle w:val="777"/>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客观分</w:t>
            </w:r>
            <w:r>
              <w:rPr>
                <w:rFonts w:ascii="Times New Roman" w:hAnsi="Times New Roman" w:eastAsia="宋体" w:cs="Times New Roman"/>
                <w:sz w:val="24"/>
              </w:rPr>
            </w:r>
            <w:r/>
          </w:p>
        </w:tc>
        <w:tc>
          <w:tcPr>
            <w:tcW w:w="627" w:type="dxa"/>
            <w:vAlign w:val="center"/>
            <w:textDirection w:val="lrTb"/>
            <w:noWrap w:val="false"/>
          </w:tcPr>
          <w:p>
            <w:pPr>
              <w:pStyle w:val="777"/>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37</w:t>
            </w:r>
            <w:r>
              <w:rPr>
                <w:rFonts w:ascii="Times New Roman" w:hAnsi="Times New Roman" w:eastAsia="宋体" w:cs="Times New Roman"/>
                <w:sz w:val="24"/>
                <w:lang w:val="en-US" w:eastAsia="zh-CN"/>
              </w:rPr>
            </w:r>
            <w:r/>
          </w:p>
        </w:tc>
        <w:tc>
          <w:tcPr>
            <w:tcW w:w="4293" w:type="dxa"/>
            <w:vAlign w:val="center"/>
            <w:textDirection w:val="lrTb"/>
            <w:noWrap w:val="false"/>
          </w:tcPr>
          <w:p>
            <w:pPr>
              <w:pStyle w:val="777"/>
              <w:rPr>
                <w:rFonts w:ascii="Times New Roman" w:hAnsi="Times New Roman" w:eastAsia="宋体" w:cs="Times New Roman"/>
                <w:sz w:val="24"/>
              </w:rPr>
            </w:pPr>
            <w:r>
              <w:rPr>
                <w:rFonts w:ascii="Times New Roman" w:hAnsi="Times New Roman" w:eastAsia="宋体" w:cs="Times New Roman"/>
                <w:sz w:val="24"/>
              </w:rPr>
            </w:r>
            <w:r/>
          </w:p>
        </w:tc>
        <w:tc>
          <w:tcPr>
            <w:tcW w:w="3256" w:type="dxa"/>
            <w:vAlign w:val="center"/>
            <w:textDirection w:val="lrTb"/>
            <w:noWrap w:val="false"/>
          </w:tcPr>
          <w:p>
            <w:pPr>
              <w:pStyle w:val="777"/>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.1</w:t>
            </w:r>
            <w:r>
              <w:rPr>
                <w:rFonts w:hint="eastAsia" w:ascii="Times New Roman" w:hAnsi="Times New Roman" w:eastAsia="宋体" w:cs="Times New Roman"/>
                <w:sz w:val="24"/>
              </w:rPr>
            </w:r>
            <w:r/>
          </w:p>
        </w:tc>
        <w:tc>
          <w:tcPr>
            <w:tcW w:w="744" w:type="dxa"/>
            <w:vAlign w:val="center"/>
            <w:textDirection w:val="lrTb"/>
            <w:noWrap w:val="false"/>
          </w:tcPr>
          <w:p>
            <w:pPr>
              <w:pStyle w:val="777"/>
              <w:rPr>
                <w:rFonts w:hint="eastAsia" w:ascii="Times New Roman" w:hAnsi="Times New Roman" w:eastAsia="宋体" w:cs="Times New Roman"/>
                <w:sz w:val="24"/>
              </w:rPr>
            </w:pPr>
            <w:r>
              <w:rPr>
                <w:rFonts w:hint="eastAsia" w:ascii="Times New Roman" w:hAnsi="Times New Roman" w:eastAsia="宋体" w:cs="Times New Roman"/>
                <w:sz w:val="24"/>
              </w:rPr>
              <w:t xml:space="preserve">管理体系</w:t>
            </w:r>
            <w:r>
              <w:rPr>
                <w:rFonts w:hint="eastAsia" w:ascii="Times New Roman" w:hAnsi="Times New Roman" w:eastAsia="宋体" w:cs="Times New Roman"/>
                <w:sz w:val="24"/>
              </w:rPr>
            </w:r>
            <w:r/>
          </w:p>
        </w:tc>
        <w:tc>
          <w:tcPr>
            <w:tcW w:w="627" w:type="dxa"/>
            <w:vAlign w:val="center"/>
            <w:textDirection w:val="lrTb"/>
            <w:noWrap w:val="false"/>
          </w:tcPr>
          <w:p>
            <w:pPr>
              <w:pStyle w:val="777"/>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lang w:eastAsia="zh-CN"/>
              </w:rPr>
            </w:r>
            <w:r/>
          </w:p>
        </w:tc>
        <w:tc>
          <w:tcPr>
            <w:tcW w:w="4293" w:type="dxa"/>
            <w:vAlign w:val="center"/>
            <w:textDirection w:val="lrTb"/>
            <w:noWrap w:val="false"/>
          </w:tcPr>
          <w:p>
            <w:pPr>
              <w:pStyle w:val="777"/>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具有质量管理体系认证证书、环境管理体系认证证书、职业健康安全管理体系认证证书，有一项得2分，最高得6分。</w:t>
            </w:r>
            <w:r>
              <w:rPr>
                <w:rFonts w:hint="eastAsia"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hint="eastAsia" w:ascii="Times New Roman" w:hAnsi="Times New Roman" w:eastAsia="宋体" w:cs="Times New Roman"/>
                <w:sz w:val="24"/>
              </w:rPr>
              <w:t xml:space="preserve">提供证书及在国家认监委官网查询状态为“有效”的截图。</w:t>
            </w:r>
            <w:r>
              <w:rPr>
                <w:rFonts w:hint="eastAsia" w:ascii="宋体" w:hAnsi="宋体" w:eastAsia="宋体" w:cs="宋体"/>
                <w:b w:val="0"/>
                <w:bCs w:val="0"/>
                <w:sz w:val="24"/>
                <w:szCs w:val="24"/>
                <w:lang w:val="en-US"/>
              </w:rPr>
              <w:t xml:space="preserve">未提供或提供不全的不得分。</w:t>
            </w: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lang w:eastAsia="zh-CN"/>
              </w:rPr>
            </w:r>
            <w:r/>
          </w:p>
        </w:tc>
        <w:tc>
          <w:tcPr>
            <w:tcW w:w="744" w:type="dxa"/>
            <w:vAlign w:val="center"/>
            <w:textDirection w:val="lrTb"/>
            <w:noWrap w:val="false"/>
          </w:tcPr>
          <w:p>
            <w:pPr>
              <w:pStyle w:val="777"/>
              <w:jc w:val="center"/>
              <w:spacing w:line="320" w:lineRule="exact"/>
              <w:widowControl/>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拟投入</w:t>
            </w:r>
            <w:r>
              <w:rPr>
                <w:rFonts w:ascii="Times New Roman" w:hAnsi="Times New Roman" w:eastAsia="宋体" w:cs="Times New Roman"/>
                <w:sz w:val="24"/>
              </w:rPr>
              <w:t xml:space="preserve">驾驶员</w:t>
            </w:r>
            <w:r>
              <w:rPr>
                <w:rFonts w:ascii="Times New Roman" w:hAnsi="Times New Roman" w:eastAsia="宋体" w:cs="Times New Roman"/>
                <w:sz w:val="24"/>
                <w:lang w:val="en-US" w:eastAsia="zh-CN"/>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lang w:eastAsia="zh-CN"/>
              </w:rPr>
            </w:r>
            <w:r/>
          </w:p>
        </w:tc>
        <w:tc>
          <w:tcPr>
            <w:tcW w:w="4293" w:type="dxa"/>
            <w:vAlign w:val="center"/>
            <w:textDirection w:val="lrTb"/>
            <w:noWrap w:val="false"/>
          </w:tcPr>
          <w:p>
            <w:pPr>
              <w:pStyle w:val="777"/>
              <w:ind w:firstLine="28"/>
              <w:jc w:val="left"/>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为本项目配备现有的</w:t>
            </w:r>
            <w:r>
              <w:rPr>
                <w:rFonts w:ascii="Times New Roman" w:hAnsi="Times New Roman" w:eastAsia="宋体" w:cs="Times New Roman"/>
                <w:sz w:val="24"/>
              </w:rPr>
              <w:t xml:space="preserve">驾驶员</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机动车驾驶证在B照及以上</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人数N：</w:t>
            </w:r>
            <w:r>
              <w:rPr>
                <w:rFonts w:hint="eastAsia" w:ascii="Times New Roman" w:hAnsi="Times New Roman" w:eastAsia="宋体" w:cs="Times New Roman"/>
                <w:sz w:val="24"/>
              </w:rPr>
              <w:t xml:space="preserve">有1人</w:t>
            </w:r>
            <w:r>
              <w:rPr>
                <w:rFonts w:ascii="Times New Roman" w:hAnsi="Times New Roman" w:eastAsia="宋体" w:cs="Times New Roman"/>
                <w:sz w:val="24"/>
              </w:rPr>
              <w:t xml:space="preserve">得</w:t>
            </w:r>
            <w:r>
              <w:rPr>
                <w:rFonts w:hint="eastAsia" w:ascii="Times New Roman" w:hAnsi="Times New Roman" w:eastAsia="宋体" w:cs="Times New Roman"/>
                <w:sz w:val="24"/>
                <w:lang w:val="en-US" w:eastAsia="zh-CN"/>
              </w:rPr>
              <w:t xml:space="preserve">2</w:t>
            </w:r>
            <w:r>
              <w:rPr>
                <w:rFonts w:ascii="Times New Roman" w:hAnsi="Times New Roman" w:eastAsia="宋体" w:cs="Times New Roman"/>
                <w:sz w:val="24"/>
              </w:rPr>
              <w:t xml:space="preserve">分</w:t>
            </w:r>
            <w:r>
              <w:rPr>
                <w:rFonts w:hint="eastAsia" w:ascii="Times New Roman" w:hAnsi="Times New Roman" w:eastAsia="宋体" w:cs="Times New Roman"/>
                <w:sz w:val="24"/>
              </w:rPr>
              <w:t xml:space="preserve">。本项最高得</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ascii="Times New Roman" w:hAnsi="Times New Roman" w:eastAsia="宋体" w:cs="Times New Roman"/>
                <w:sz w:val="24"/>
              </w:rPr>
              <w:t xml:space="preserve">提供驾驶证和社保证明【社保机构出具的</w:t>
            </w:r>
            <w:r>
              <w:rPr>
                <w:rFonts w:hint="eastAsia" w:ascii="Times New Roman" w:hAnsi="Times New Roman" w:eastAsia="宋体" w:cs="Times New Roman"/>
                <w:sz w:val="24"/>
              </w:rPr>
              <w:t xml:space="preserve">投标人</w:t>
            </w:r>
            <w:r>
              <w:rPr>
                <w:rFonts w:ascii="Times New Roman" w:hAnsi="Times New Roman" w:eastAsia="宋体" w:cs="Times New Roman"/>
                <w:sz w:val="24"/>
              </w:rPr>
              <w:t xml:space="preserve">为</w:t>
            </w:r>
            <w:r>
              <w:rPr>
                <w:rFonts w:hint="eastAsia" w:ascii="Times New Roman" w:hAnsi="Times New Roman" w:eastAsia="宋体" w:cs="Times New Roman"/>
                <w:sz w:val="24"/>
              </w:rPr>
              <w:t xml:space="preserve">职工</w:t>
            </w:r>
            <w:r>
              <w:rPr>
                <w:rFonts w:ascii="Times New Roman" w:hAnsi="Times New Roman" w:eastAsia="宋体" w:cs="Times New Roman"/>
                <w:sz w:val="24"/>
              </w:rPr>
              <w:t xml:space="preserve">缴纳的社会保险的凭证加盖社保机构公章或社保中心官网上缴纳记录（缴纳时间为：</w:t>
            </w:r>
            <w:r>
              <w:rPr>
                <w:rFonts w:hint="eastAsia" w:ascii="Times New Roman" w:hAnsi="Times New Roman" w:eastAsia="宋体" w:cs="Times New Roman"/>
                <w:sz w:val="24"/>
                <w:lang w:val="en-US" w:eastAsia="zh-CN"/>
              </w:rPr>
              <w:t xml:space="preserve">2025</w:t>
            </w:r>
            <w:r>
              <w:rPr>
                <w:rFonts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10</w:t>
            </w:r>
            <w:r>
              <w:rPr>
                <w:rFonts w:ascii="Times New Roman" w:hAnsi="Times New Roman" w:eastAsia="宋体" w:cs="Times New Roman"/>
                <w:sz w:val="24"/>
              </w:rPr>
              <w:t xml:space="preserve">月-20</w:t>
            </w: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5</w:t>
            </w:r>
            <w:r>
              <w:rPr>
                <w:rFonts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12</w:t>
            </w:r>
            <w:r>
              <w:rPr>
                <w:rFonts w:ascii="Times New Roman" w:hAnsi="Times New Roman" w:eastAsia="宋体" w:cs="Times New Roman"/>
                <w:sz w:val="24"/>
              </w:rPr>
              <w:t xml:space="preserve">月</w:t>
            </w:r>
            <w:r>
              <w:rPr>
                <w:rFonts w:hint="eastAsia" w:ascii="Times New Roman" w:hAnsi="Times New Roman" w:eastAsia="宋体" w:cs="Times New Roman"/>
                <w:sz w:val="24"/>
              </w:rPr>
              <w:t xml:space="preserve">中任意</w:t>
            </w:r>
            <w:r>
              <w:rPr>
                <w:rFonts w:hint="eastAsia" w:ascii="Times New Roman" w:hAnsi="Times New Roman" w:eastAsia="宋体" w:cs="Times New Roman"/>
                <w:sz w:val="24"/>
                <w:lang w:val="en-US" w:eastAsia="zh-CN"/>
              </w:rPr>
              <w:t xml:space="preserve">一</w:t>
            </w:r>
            <w:r>
              <w:rPr>
                <w:rFonts w:ascii="Times New Roman" w:hAnsi="Times New Roman" w:eastAsia="宋体" w:cs="Times New Roman"/>
                <w:sz w:val="24"/>
              </w:rPr>
              <w:t xml:space="preserve">个月）。】</w:t>
            </w:r>
            <w:r>
              <w:rPr>
                <w:rFonts w:hint="eastAsia" w:ascii="宋体" w:hAnsi="宋体" w:eastAsia="宋体" w:cs="宋体"/>
                <w:b w:val="0"/>
                <w:bCs w:val="0"/>
                <w:sz w:val="24"/>
                <w:szCs w:val="24"/>
                <w:lang w:val="en-US"/>
              </w:rPr>
              <w:t xml:space="preserve">未提供或提供不全的不得分。</w:t>
            </w: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lang w:eastAsia="zh-CN"/>
              </w:rPr>
            </w:r>
            <w:r/>
          </w:p>
        </w:tc>
        <w:tc>
          <w:tcPr>
            <w:tcW w:w="744" w:type="dxa"/>
            <w:vAlign w:val="center"/>
            <w:textDirection w:val="lrTb"/>
            <w:noWrap w:val="false"/>
          </w:tcPr>
          <w:p>
            <w:pPr>
              <w:pStyle w:val="777"/>
              <w:jc w:val="center"/>
              <w:spacing w:line="320" w:lineRule="exact"/>
              <w:widowControl/>
              <w:rPr>
                <w:rFonts w:ascii="Times New Roman" w:hAnsi="Times New Roman" w:eastAsia="宋体" w:cs="Times New Roman"/>
                <w:sz w:val="24"/>
                <w:lang w:val="en-US"/>
              </w:rPr>
            </w:pPr>
            <w:r>
              <w:rPr>
                <w:rFonts w:hint="eastAsia" w:ascii="Times New Roman" w:hAnsi="Times New Roman" w:eastAsia="宋体" w:cs="Times New Roman"/>
                <w:sz w:val="24"/>
                <w:lang w:val="en-US" w:eastAsia="zh-CN"/>
              </w:rPr>
              <w:t xml:space="preserve">拟投入人员</w:t>
            </w:r>
            <w:r>
              <w:rPr>
                <w:rFonts w:ascii="Times New Roman" w:hAnsi="Times New Roman" w:eastAsia="宋体" w:cs="Times New Roman"/>
                <w:sz w:val="24"/>
                <w:lang w:val="en-US"/>
              </w:rPr>
            </w:r>
            <w:r/>
          </w:p>
        </w:tc>
        <w:tc>
          <w:tcPr>
            <w:tcW w:w="627" w:type="dxa"/>
            <w:vAlign w:val="center"/>
            <w:textDirection w:val="lrTb"/>
            <w:noWrap w:val="false"/>
          </w:tcPr>
          <w:p>
            <w:pPr>
              <w:pStyle w:val="777"/>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r>
            <w:r/>
          </w:p>
        </w:tc>
        <w:tc>
          <w:tcPr>
            <w:tcW w:w="4293" w:type="dxa"/>
            <w:vAlign w:val="center"/>
            <w:textDirection w:val="lrTb"/>
            <w:noWrap w:val="false"/>
          </w:tcPr>
          <w:p>
            <w:pPr>
              <w:pStyle w:val="777"/>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为本项目配备现有的安全督查监管人员：具有安全员资格证书的，得</w:t>
            </w: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分。本项最高得</w:t>
            </w: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hint="eastAsia" w:ascii="Times New Roman" w:hAnsi="Times New Roman" w:eastAsia="宋体" w:cs="Times New Roman"/>
                <w:sz w:val="24"/>
              </w:rPr>
              <w:t xml:space="preserve">提供安全员资格证书（安全管理职能部门或其下属单位的安全培训合格证明材料）和社保证明【</w:t>
            </w:r>
            <w:r>
              <w:rPr>
                <w:rFonts w:ascii="Times New Roman" w:hAnsi="Times New Roman" w:eastAsia="宋体" w:cs="Times New Roman"/>
                <w:sz w:val="24"/>
              </w:rPr>
              <w:t xml:space="preserve">社保机构出具的</w:t>
            </w:r>
            <w:r>
              <w:rPr>
                <w:rFonts w:hint="eastAsia" w:ascii="Times New Roman" w:hAnsi="Times New Roman" w:eastAsia="宋体" w:cs="Times New Roman"/>
                <w:sz w:val="24"/>
              </w:rPr>
              <w:t xml:space="preserve">投标人</w:t>
            </w:r>
            <w:r>
              <w:rPr>
                <w:rFonts w:ascii="Times New Roman" w:hAnsi="Times New Roman" w:eastAsia="宋体" w:cs="Times New Roman"/>
                <w:sz w:val="24"/>
              </w:rPr>
              <w:t xml:space="preserve">为</w:t>
            </w:r>
            <w:r>
              <w:rPr>
                <w:rFonts w:hint="eastAsia" w:ascii="Times New Roman" w:hAnsi="Times New Roman" w:eastAsia="宋体" w:cs="Times New Roman"/>
                <w:sz w:val="24"/>
              </w:rPr>
              <w:t xml:space="preserve">职工</w:t>
            </w:r>
            <w:r>
              <w:rPr>
                <w:rFonts w:ascii="Times New Roman" w:hAnsi="Times New Roman" w:eastAsia="宋体" w:cs="Times New Roman"/>
                <w:sz w:val="24"/>
              </w:rPr>
              <w:t xml:space="preserve">缴纳的社会保险的凭证加盖社保机构公章或社保中心官网上缴纳记录（缴纳时间为：</w:t>
            </w:r>
            <w:r>
              <w:rPr>
                <w:rFonts w:hint="eastAsia" w:ascii="Times New Roman" w:hAnsi="Times New Roman" w:eastAsia="宋体" w:cs="Times New Roman"/>
                <w:sz w:val="24"/>
                <w:lang w:val="en-US" w:eastAsia="zh-CN"/>
              </w:rPr>
              <w:t xml:space="preserve">2025</w:t>
            </w:r>
            <w:r>
              <w:rPr>
                <w:rFonts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10</w:t>
            </w:r>
            <w:r>
              <w:rPr>
                <w:rFonts w:ascii="Times New Roman" w:hAnsi="Times New Roman" w:eastAsia="宋体" w:cs="Times New Roman"/>
                <w:sz w:val="24"/>
              </w:rPr>
              <w:t xml:space="preserve">月-20</w:t>
            </w: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5</w:t>
            </w:r>
            <w:r>
              <w:rPr>
                <w:rFonts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12</w:t>
            </w:r>
            <w:r>
              <w:rPr>
                <w:rFonts w:ascii="Times New Roman" w:hAnsi="Times New Roman" w:eastAsia="宋体" w:cs="Times New Roman"/>
                <w:sz w:val="24"/>
              </w:rPr>
              <w:t xml:space="preserve">月</w:t>
            </w:r>
            <w:r>
              <w:rPr>
                <w:rFonts w:hint="eastAsia" w:ascii="Times New Roman" w:hAnsi="Times New Roman" w:eastAsia="宋体" w:cs="Times New Roman"/>
                <w:sz w:val="24"/>
              </w:rPr>
              <w:t xml:space="preserve">中任意</w:t>
            </w:r>
            <w:r>
              <w:rPr>
                <w:rFonts w:hint="eastAsia" w:ascii="Times New Roman" w:hAnsi="Times New Roman" w:eastAsia="宋体" w:cs="Times New Roman"/>
                <w:sz w:val="24"/>
                <w:lang w:val="en-US" w:eastAsia="zh-CN"/>
              </w:rPr>
              <w:t xml:space="preserve">一</w:t>
            </w:r>
            <w:r>
              <w:rPr>
                <w:rFonts w:ascii="Times New Roman" w:hAnsi="Times New Roman" w:eastAsia="宋体" w:cs="Times New Roman"/>
                <w:sz w:val="24"/>
              </w:rPr>
              <w:t xml:space="preserve">个月）</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w:t>
            </w:r>
            <w:r>
              <w:rPr>
                <w:rFonts w:hint="eastAsia" w:ascii="宋体" w:hAnsi="宋体" w:eastAsia="宋体" w:cs="宋体"/>
                <w:b w:val="0"/>
                <w:bCs w:val="0"/>
                <w:sz w:val="24"/>
                <w:szCs w:val="24"/>
                <w:lang w:val="en-US"/>
              </w:rPr>
              <w:t xml:space="preserve">未提供或提供不全的不得分。</w:t>
            </w: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lang w:eastAsia="zh-CN"/>
              </w:rPr>
            </w:r>
            <w:r/>
          </w:p>
        </w:tc>
        <w:tc>
          <w:tcPr>
            <w:tcW w:w="744" w:type="dxa"/>
            <w:vAlign w:val="center"/>
            <w:textDirection w:val="lrTb"/>
            <w:noWrap w:val="false"/>
          </w:tcPr>
          <w:p>
            <w:pPr>
              <w:pStyle w:val="777"/>
              <w:jc w:val="center"/>
              <w:spacing w:line="320" w:lineRule="exact"/>
              <w:widowControl/>
              <w:rPr>
                <w:rFonts w:hint="eastAsia" w:ascii="Times New Roman" w:hAnsi="Times New Roman" w:eastAsia="宋体" w:cs="Times New Roman"/>
                <w:sz w:val="24"/>
              </w:rPr>
            </w:pPr>
            <w:r>
              <w:rPr>
                <w:rFonts w:ascii="Times New Roman" w:hAnsi="Times New Roman" w:eastAsia="宋体" w:cs="Times New Roman"/>
                <w:sz w:val="24"/>
              </w:rPr>
              <w:t xml:space="preserve">项目负责人</w:t>
            </w:r>
            <w:r>
              <w:rPr>
                <w:rFonts w:hint="eastAsia" w:ascii="Times New Roman" w:hAnsi="Times New Roman" w:eastAsia="宋体" w:cs="Times New Roman"/>
                <w:sz w:val="24"/>
              </w:rPr>
            </w:r>
            <w:r/>
          </w:p>
        </w:tc>
        <w:tc>
          <w:tcPr>
            <w:tcW w:w="627" w:type="dxa"/>
            <w:vAlign w:val="center"/>
            <w:textDirection w:val="lrTb"/>
            <w:noWrap w:val="false"/>
          </w:tcPr>
          <w:p>
            <w:pPr>
              <w:pStyle w:val="777"/>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ascii="Times New Roman" w:hAnsi="Times New Roman" w:eastAsia="宋体" w:cs="Times New Roman"/>
                <w:sz w:val="24"/>
              </w:rPr>
            </w:r>
            <w:r/>
          </w:p>
        </w:tc>
        <w:tc>
          <w:tcPr>
            <w:tcW w:w="4293" w:type="dxa"/>
            <w:vAlign w:val="center"/>
            <w:textDirection w:val="lrTb"/>
            <w:noWrap w:val="false"/>
          </w:tcPr>
          <w:p>
            <w:pPr>
              <w:pStyle w:val="777"/>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为本项目配备的</w:t>
            </w:r>
            <w:r>
              <w:rPr>
                <w:rFonts w:ascii="Times New Roman" w:hAnsi="Times New Roman" w:eastAsia="宋体" w:cs="Times New Roman"/>
                <w:sz w:val="24"/>
              </w:rPr>
              <w:t xml:space="preserve">项目管理负责人</w:t>
            </w:r>
            <w:r>
              <w:rPr>
                <w:rFonts w:hint="eastAsia" w:ascii="Times New Roman" w:hAnsi="Times New Roman" w:eastAsia="宋体" w:cs="Times New Roman"/>
                <w:sz w:val="24"/>
              </w:rPr>
              <w:t xml:space="preserve">具备学历：本科学历及以上得</w:t>
            </w:r>
            <w:r>
              <w:rPr>
                <w:rFonts w:ascii="Times New Roman" w:hAnsi="Times New Roman" w:eastAsia="宋体" w:cs="Times New Roman"/>
                <w:sz w:val="24"/>
              </w:rPr>
              <w:t xml:space="preserve">3</w:t>
            </w:r>
            <w:r>
              <w:rPr>
                <w:rFonts w:hint="eastAsia" w:ascii="Times New Roman" w:hAnsi="Times New Roman" w:eastAsia="宋体" w:cs="Times New Roman"/>
                <w:sz w:val="24"/>
              </w:rPr>
              <w:t xml:space="preserve">分；大专学历得2分；高中或中专得</w:t>
            </w: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rPr>
            </w:pPr>
            <w:r>
              <w:rPr>
                <w:rFonts w:ascii="Times New Roman" w:hAnsi="Times New Roman" w:eastAsia="宋体" w:cs="Times New Roman"/>
                <w:sz w:val="24"/>
              </w:rPr>
              <w:t xml:space="preserve">提供</w:t>
            </w:r>
            <w:r>
              <w:rPr>
                <w:rFonts w:hint="eastAsia" w:ascii="Times New Roman" w:hAnsi="Times New Roman" w:eastAsia="宋体" w:cs="Times New Roman"/>
                <w:sz w:val="24"/>
              </w:rPr>
              <w:t xml:space="preserve">项目管理负责人的学历证书及</w:t>
            </w:r>
            <w:r>
              <w:rPr>
                <w:rFonts w:ascii="Times New Roman" w:hAnsi="Times New Roman" w:eastAsia="宋体" w:cs="Times New Roman"/>
                <w:sz w:val="24"/>
              </w:rPr>
              <w:t xml:space="preserve">由社保机构出具的</w:t>
            </w:r>
            <w:r>
              <w:rPr>
                <w:rFonts w:hint="eastAsia" w:ascii="Times New Roman" w:hAnsi="Times New Roman" w:eastAsia="宋体" w:cs="Times New Roman"/>
                <w:sz w:val="24"/>
              </w:rPr>
              <w:t xml:space="preserve">投标人</w:t>
            </w:r>
            <w:r>
              <w:rPr>
                <w:rFonts w:ascii="Times New Roman" w:hAnsi="Times New Roman" w:eastAsia="宋体" w:cs="Times New Roman"/>
                <w:sz w:val="24"/>
              </w:rPr>
              <w:t xml:space="preserve">为</w:t>
            </w:r>
            <w:r>
              <w:rPr>
                <w:rFonts w:hint="eastAsia" w:ascii="Times New Roman" w:hAnsi="Times New Roman" w:eastAsia="宋体" w:cs="Times New Roman"/>
                <w:sz w:val="24"/>
              </w:rPr>
              <w:t xml:space="preserve">职工</w:t>
            </w:r>
            <w:r>
              <w:rPr>
                <w:rFonts w:ascii="Times New Roman" w:hAnsi="Times New Roman" w:eastAsia="宋体" w:cs="Times New Roman"/>
                <w:sz w:val="24"/>
              </w:rPr>
              <w:t xml:space="preserve">缴纳的社会保险的凭证加盖社保机构公章或社保中心官网上缴纳记录（缴纳时间为：</w:t>
            </w:r>
            <w:r>
              <w:rPr>
                <w:rFonts w:hint="eastAsia" w:ascii="Times New Roman" w:hAnsi="Times New Roman" w:eastAsia="宋体" w:cs="Times New Roman"/>
                <w:sz w:val="24"/>
                <w:lang w:val="en-US" w:eastAsia="zh-CN"/>
              </w:rPr>
              <w:t xml:space="preserve">2025</w:t>
            </w:r>
            <w:r>
              <w:rPr>
                <w:rFonts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10</w:t>
            </w:r>
            <w:r>
              <w:rPr>
                <w:rFonts w:ascii="Times New Roman" w:hAnsi="Times New Roman" w:eastAsia="宋体" w:cs="Times New Roman"/>
                <w:sz w:val="24"/>
              </w:rPr>
              <w:t xml:space="preserve">月-20</w:t>
            </w: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5</w:t>
            </w:r>
            <w:r>
              <w:rPr>
                <w:rFonts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12</w:t>
            </w:r>
            <w:r>
              <w:rPr>
                <w:rFonts w:ascii="Times New Roman" w:hAnsi="Times New Roman" w:eastAsia="宋体" w:cs="Times New Roman"/>
                <w:sz w:val="24"/>
              </w:rPr>
              <w:t xml:space="preserve">月</w:t>
            </w:r>
            <w:r>
              <w:rPr>
                <w:rFonts w:hint="eastAsia" w:ascii="Times New Roman" w:hAnsi="Times New Roman" w:eastAsia="宋体" w:cs="Times New Roman"/>
                <w:sz w:val="24"/>
              </w:rPr>
              <w:t xml:space="preserve">中任意</w:t>
            </w:r>
            <w:r>
              <w:rPr>
                <w:rFonts w:hint="eastAsia" w:ascii="Times New Roman" w:hAnsi="Times New Roman" w:eastAsia="宋体" w:cs="Times New Roman"/>
                <w:sz w:val="24"/>
                <w:lang w:val="en-US" w:eastAsia="zh-CN"/>
              </w:rPr>
              <w:t xml:space="preserve">一</w:t>
            </w:r>
            <w:r>
              <w:rPr>
                <w:rFonts w:ascii="Times New Roman" w:hAnsi="Times New Roman" w:eastAsia="宋体" w:cs="Times New Roman"/>
                <w:sz w:val="24"/>
              </w:rPr>
              <w:t xml:space="preserve">个月）。</w:t>
            </w:r>
            <w:r>
              <w:rPr>
                <w:rFonts w:hint="eastAsia" w:ascii="宋体" w:hAnsi="宋体" w:eastAsia="宋体" w:cs="宋体"/>
                <w:b w:val="0"/>
                <w:bCs w:val="0"/>
                <w:sz w:val="24"/>
                <w:szCs w:val="24"/>
                <w:lang w:val="en-US"/>
              </w:rPr>
              <w:t xml:space="preserve">未提供或提供不全的不得分。</w:t>
            </w:r>
            <w:r>
              <w:rPr>
                <w:rFonts w:ascii="Times New Roman" w:hAnsi="Times New Roman" w:eastAsia="宋体" w:cs="Times New Roman"/>
                <w:sz w:val="24"/>
              </w:rPr>
            </w:r>
            <w:r/>
          </w:p>
        </w:tc>
      </w:tr>
      <w:tr>
        <w:trPr/>
        <w:tc>
          <w:tcPr>
            <w:tcW w:w="667" w:type="dxa"/>
            <w:vAlign w:val="center"/>
            <w:textDirection w:val="lrTb"/>
            <w:noWrap w:val="false"/>
          </w:tcPr>
          <w:p>
            <w:pPr>
              <w:pStyle w:val="777"/>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lang w:eastAsia="zh-CN"/>
              </w:rPr>
            </w:r>
            <w:r/>
          </w:p>
        </w:tc>
        <w:tc>
          <w:tcPr>
            <w:tcW w:w="744" w:type="dxa"/>
            <w:vAlign w:val="center"/>
            <w:textDirection w:val="lrTb"/>
            <w:noWrap w:val="false"/>
          </w:tcPr>
          <w:p>
            <w:pPr>
              <w:pStyle w:val="777"/>
              <w:jc w:val="center"/>
              <w:spacing w:line="320" w:lineRule="exact"/>
              <w:widowControl/>
              <w:rPr>
                <w:rFonts w:hint="eastAsia" w:ascii="Times New Roman" w:hAnsi="Times New Roman" w:eastAsia="宋体" w:cs="Times New Roman"/>
                <w:sz w:val="24"/>
              </w:rPr>
            </w:pPr>
            <w:r>
              <w:rPr>
                <w:rFonts w:ascii="Times New Roman" w:hAnsi="Times New Roman" w:eastAsia="宋体" w:cs="Times New Roman"/>
                <w:sz w:val="24"/>
              </w:rPr>
              <w:t xml:space="preserve">类似业绩</w:t>
            </w:r>
            <w:r>
              <w:rPr>
                <w:rFonts w:hint="eastAsia" w:ascii="Times New Roman" w:hAnsi="Times New Roman" w:eastAsia="宋体" w:cs="Times New Roman"/>
                <w:sz w:val="24"/>
              </w:rPr>
            </w:r>
            <w:r/>
          </w:p>
        </w:tc>
        <w:tc>
          <w:tcPr>
            <w:tcW w:w="627" w:type="dxa"/>
            <w:vAlign w:val="center"/>
            <w:textDirection w:val="lrTb"/>
            <w:noWrap w:val="false"/>
          </w:tcPr>
          <w:p>
            <w:pPr>
              <w:pStyle w:val="777"/>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0</w:t>
            </w:r>
            <w:r>
              <w:rPr>
                <w:rFonts w:ascii="Times New Roman" w:hAnsi="Times New Roman" w:eastAsia="宋体" w:cs="Times New Roman"/>
                <w:sz w:val="24"/>
              </w:rPr>
            </w:r>
            <w:r/>
          </w:p>
        </w:tc>
        <w:tc>
          <w:tcPr>
            <w:tcW w:w="4293" w:type="dxa"/>
            <w:vAlign w:val="center"/>
            <w:textDirection w:val="lrTb"/>
            <w:noWrap w:val="false"/>
          </w:tcPr>
          <w:p>
            <w:pPr>
              <w:pStyle w:val="777"/>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sz w:val="24"/>
              </w:rPr>
              <w:t xml:space="preserve">自20</w:t>
            </w:r>
            <w:r>
              <w:rPr>
                <w:rFonts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月1日至今在实施或已完成的道路清扫保洁或道路沿线绿化养护作业业绩，每有一个得</w:t>
            </w:r>
            <w:r>
              <w:rPr>
                <w:rFonts w:ascii="Times New Roman" w:hAnsi="Times New Roman" w:eastAsia="宋体" w:cs="Times New Roman"/>
                <w:sz w:val="24"/>
              </w:rPr>
              <w:t xml:space="preserve">5</w:t>
            </w:r>
            <w:r>
              <w:rPr>
                <w:rFonts w:hint="eastAsia" w:ascii="Times New Roman" w:hAnsi="Times New Roman" w:eastAsia="宋体" w:cs="Times New Roman"/>
                <w:sz w:val="24"/>
              </w:rPr>
              <w:t xml:space="preserve">分，本项最高得</w:t>
            </w:r>
            <w:r>
              <w:rPr>
                <w:rFonts w:ascii="Times New Roman" w:hAnsi="Times New Roman" w:eastAsia="宋体" w:cs="Times New Roman"/>
                <w:sz w:val="24"/>
              </w:rPr>
              <w:t xml:space="preserve">20</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rPr>
            </w:r>
            <w:r/>
          </w:p>
        </w:tc>
        <w:tc>
          <w:tcPr>
            <w:tcW w:w="3256" w:type="dxa"/>
            <w:vAlign w:val="center"/>
            <w:textDirection w:val="lrTb"/>
            <w:noWrap w:val="false"/>
          </w:tcPr>
          <w:p>
            <w:pPr>
              <w:pStyle w:val="777"/>
              <w:ind w:left="-38"/>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业绩须为乡镇道路及以上等道路保洁或道路沿线绿化养护业绩</w:t>
            </w:r>
            <w:r>
              <w:rPr>
                <w:rFonts w:hint="eastAsia" w:ascii="Times New Roman" w:hAnsi="Times New Roman" w:eastAsia="宋体" w:cs="Times New Roman"/>
                <w:sz w:val="24"/>
                <w:lang w:eastAsia="zh-CN"/>
              </w:rPr>
              <w:t xml:space="preserve">（</w:t>
            </w:r>
            <w:r>
              <w:rPr>
                <w:rFonts w:hint="eastAsia" w:ascii="宋体" w:hAnsi="宋体" w:eastAsia="宋体" w:cs="宋体"/>
                <w:b w:val="0"/>
                <w:bCs w:val="0"/>
                <w:sz w:val="24"/>
                <w:szCs w:val="24"/>
                <w:lang w:val="en-US"/>
              </w:rPr>
              <w:t xml:space="preserve">时间以合同签订时间为准</w:t>
            </w:r>
            <w:r>
              <w:rPr>
                <w:rFonts w:hint="eastAsia" w:ascii="Times New Roman" w:hAnsi="Times New Roman" w:eastAsia="宋体" w:cs="Times New Roman"/>
                <w:sz w:val="24"/>
                <w:lang w:eastAsia="zh-CN"/>
              </w:rPr>
              <w:t xml:space="preserve">），</w:t>
            </w:r>
            <w:r>
              <w:rPr>
                <w:rFonts w:hint="eastAsia" w:ascii="宋体" w:hAnsi="宋体" w:eastAsia="宋体" w:cs="宋体"/>
                <w:b w:val="0"/>
                <w:bCs w:val="0"/>
                <w:sz w:val="24"/>
                <w:szCs w:val="24"/>
                <w:lang w:val="en-US"/>
              </w:rPr>
              <w:t xml:space="preserve">未提供或提供不全的不得分。</w:t>
            </w:r>
            <w:r>
              <w:rPr>
                <w:rFonts w:ascii="Times New Roman" w:hAnsi="Times New Roman" w:eastAsia="宋体" w:cs="Times New Roman"/>
                <w:sz w:val="24"/>
                <w:lang w:val="en-US" w:eastAsia="zh-CN"/>
              </w:rPr>
            </w:r>
            <w:r/>
          </w:p>
        </w:tc>
      </w:tr>
      <w:tr>
        <w:trPr>
          <w:trHeight w:val="784"/>
        </w:trPr>
        <w:tc>
          <w:tcPr>
            <w:tcW w:w="667" w:type="dxa"/>
            <w:vAlign w:val="center"/>
            <w:vMerge w:val="restart"/>
            <w:textDirection w:val="lrTb"/>
            <w:noWrap w:val="false"/>
          </w:tcPr>
          <w:p>
            <w:pPr>
              <w:pStyle w:val="777"/>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3.6</w:t>
            </w:r>
            <w:r>
              <w:rPr>
                <w:rFonts w:ascii="Times New Roman" w:hAnsi="Times New Roman" w:eastAsia="宋体" w:cs="Times New Roman"/>
                <w:sz w:val="24"/>
                <w:lang w:val="en-US" w:eastAsia="zh-CN"/>
              </w:rPr>
            </w:r>
            <w:r/>
          </w:p>
        </w:tc>
        <w:tc>
          <w:tcPr>
            <w:tcW w:w="744" w:type="dxa"/>
            <w:vAlign w:val="center"/>
            <w:vMerge w:val="restart"/>
            <w:textDirection w:val="lrTb"/>
            <w:noWrap w:val="false"/>
          </w:tcPr>
          <w:p>
            <w:pPr>
              <w:pStyle w:val="777"/>
              <w:jc w:val="center"/>
              <w:spacing w:line="320" w:lineRule="exact"/>
              <w:widowControl/>
              <w:rPr>
                <w:rFonts w:ascii="Times New Roman" w:hAnsi="Times New Roman" w:eastAsia="宋体" w:cs="Times New Roman"/>
                <w:sz w:val="24"/>
              </w:rPr>
            </w:pPr>
            <w:r>
              <w:rPr>
                <w:rFonts w:hint="eastAsia" w:ascii="Times New Roman" w:hAnsi="Times New Roman" w:eastAsia="宋体" w:cs="Times New Roman"/>
                <w:sz w:val="24"/>
              </w:rPr>
              <w:t xml:space="preserve">服务承诺</w:t>
            </w:r>
            <w:r>
              <w:rPr>
                <w:rFonts w:ascii="Times New Roman" w:hAnsi="Times New Roman" w:eastAsia="宋体" w:cs="Times New Roman"/>
                <w:sz w:val="24"/>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szCs w:val="24"/>
                <w:lang w:val="en-US" w:eastAsia="zh-CN" w:bidi="ar-SA"/>
              </w:rPr>
            </w:r>
            <w:r/>
          </w:p>
        </w:tc>
        <w:tc>
          <w:tcPr>
            <w:tcW w:w="4293" w:type="dxa"/>
            <w:vAlign w:val="center"/>
            <w:textDirection w:val="lrTb"/>
            <w:noWrap w:val="false"/>
          </w:tcPr>
          <w:p>
            <w:pPr>
              <w:pStyle w:val="777"/>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rPr>
              <w:t xml:space="preserve">承诺项目全部职工办理意外伤害保险（雇主责任险），得1分。</w:t>
            </w:r>
            <w:r>
              <w:rPr>
                <w:rFonts w:hint="eastAsia" w:ascii="Times New Roman" w:hAnsi="Times New Roman" w:eastAsia="宋体" w:cs="Times New Roman"/>
                <w:sz w:val="24"/>
                <w:szCs w:val="24"/>
                <w:lang w:val="en-US" w:eastAsia="zh-CN" w:bidi="ar-SA"/>
              </w:rPr>
            </w:r>
            <w:r/>
          </w:p>
        </w:tc>
        <w:tc>
          <w:tcPr>
            <w:tcW w:w="3256" w:type="dxa"/>
            <w:vAlign w:val="center"/>
            <w:vMerge w:val="restart"/>
            <w:textDirection w:val="lrTb"/>
            <w:noWrap w:val="false"/>
          </w:tcPr>
          <w:p>
            <w:pPr>
              <w:pStyle w:val="777"/>
              <w:ind w:left="-38"/>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格式自拟，</w:t>
            </w:r>
            <w:r>
              <w:rPr>
                <w:rFonts w:hint="eastAsia" w:ascii="宋体" w:hAnsi="宋体" w:eastAsia="宋体" w:cs="宋体"/>
                <w:b w:val="0"/>
                <w:bCs w:val="0"/>
                <w:sz w:val="24"/>
                <w:szCs w:val="24"/>
                <w:lang w:val="en-US"/>
              </w:rPr>
              <w:t xml:space="preserve">未提供或提供不全的不得分。</w:t>
            </w:r>
            <w:r>
              <w:rPr>
                <w:rFonts w:ascii="Times New Roman" w:hAnsi="Times New Roman" w:eastAsia="宋体" w:cs="Times New Roman"/>
                <w:sz w:val="24"/>
                <w:lang w:val="en-US" w:eastAsia="zh-CN"/>
              </w:rPr>
            </w:r>
            <w:r/>
          </w:p>
        </w:tc>
      </w:tr>
      <w:tr>
        <w:trPr/>
        <w:tc>
          <w:tcPr>
            <w:tcW w:w="667" w:type="dxa"/>
            <w:vAlign w:val="center"/>
            <w:vMerge w:val="continue"/>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744" w:type="dxa"/>
            <w:vAlign w:val="center"/>
            <w:vMerge w:val="continue"/>
            <w:textDirection w:val="lrTb"/>
            <w:noWrap w:val="false"/>
          </w:tcPr>
          <w:p>
            <w:pPr>
              <w:pStyle w:val="777"/>
              <w:jc w:val="center"/>
              <w:spacing w:line="320" w:lineRule="exact"/>
              <w:widowControl/>
              <w:rPr>
                <w:rFonts w:ascii="Times New Roman" w:hAnsi="Times New Roman" w:eastAsia="宋体" w:cs="Times New Roman"/>
                <w:sz w:val="24"/>
              </w:rPr>
            </w:pPr>
            <w:r>
              <w:rPr>
                <w:rFonts w:ascii="Times New Roman" w:hAnsi="Times New Roman" w:eastAsia="宋体" w:cs="Times New Roman"/>
                <w:sz w:val="24"/>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szCs w:val="24"/>
                <w:lang w:val="en-US" w:eastAsia="zh-CN" w:bidi="ar-SA"/>
              </w:rPr>
            </w:r>
            <w:r/>
          </w:p>
        </w:tc>
        <w:tc>
          <w:tcPr>
            <w:tcW w:w="4293" w:type="dxa"/>
            <w:vAlign w:val="center"/>
            <w:textDirection w:val="lrTb"/>
            <w:noWrap w:val="false"/>
          </w:tcPr>
          <w:p>
            <w:pPr>
              <w:pStyle w:val="777"/>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rPr>
              <w:t xml:space="preserve">承诺为本项目全部职工按照本地区标准发放高温费不低于1200元/人•年，节假日福利不低于1000元/人•年，且</w:t>
            </w:r>
            <w:r>
              <w:rPr>
                <w:rFonts w:hint="eastAsia" w:ascii="Times New Roman" w:hAnsi="Times New Roman" w:eastAsia="宋体" w:cs="Times New Roman"/>
                <w:sz w:val="24"/>
                <w:lang w:val="en-US" w:eastAsia="zh-CN"/>
              </w:rPr>
              <w:t xml:space="preserve">在</w:t>
            </w:r>
            <w:r>
              <w:rPr>
                <w:rFonts w:hint="eastAsia" w:ascii="Times New Roman" w:hAnsi="Times New Roman" w:eastAsia="宋体" w:cs="Times New Roman"/>
                <w:sz w:val="24"/>
              </w:rPr>
              <w:t xml:space="preserve">承诺</w:t>
            </w:r>
            <w:r>
              <w:rPr>
                <w:rFonts w:hint="eastAsia" w:ascii="Times New Roman" w:hAnsi="Times New Roman" w:eastAsia="宋体" w:cs="Times New Roman"/>
                <w:sz w:val="24"/>
              </w:rPr>
              <w:t xml:space="preserve">中体现，得1分。</w:t>
            </w:r>
            <w:r>
              <w:rPr>
                <w:rFonts w:hint="eastAsia" w:ascii="Times New Roman" w:hAnsi="Times New Roman" w:eastAsia="宋体" w:cs="Times New Roman"/>
                <w:sz w:val="24"/>
                <w:szCs w:val="24"/>
                <w:lang w:val="en-US" w:eastAsia="zh-CN" w:bidi="ar-SA"/>
              </w:rPr>
            </w:r>
            <w:r/>
          </w:p>
        </w:tc>
        <w:tc>
          <w:tcPr>
            <w:tcW w:w="3256" w:type="dxa"/>
            <w:vAlign w:val="center"/>
            <w:vMerge w:val="continue"/>
            <w:textDirection w:val="lrTb"/>
            <w:noWrap w:val="false"/>
          </w:tcPr>
          <w:p>
            <w:pPr>
              <w:pStyle w:val="777"/>
              <w:ind w:left="-38"/>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667" w:type="dxa"/>
            <w:vAlign w:val="center"/>
            <w:vMerge w:val="continue"/>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744" w:type="dxa"/>
            <w:vAlign w:val="center"/>
            <w:vMerge w:val="continue"/>
            <w:textDirection w:val="lrTb"/>
            <w:noWrap w:val="false"/>
          </w:tcPr>
          <w:p>
            <w:pPr>
              <w:pStyle w:val="777"/>
              <w:jc w:val="center"/>
              <w:spacing w:line="320" w:lineRule="exact"/>
              <w:widowControl/>
              <w:rPr>
                <w:rFonts w:ascii="Times New Roman" w:hAnsi="Times New Roman" w:eastAsia="宋体" w:cs="Times New Roman"/>
                <w:sz w:val="24"/>
              </w:rPr>
            </w:pPr>
            <w:r>
              <w:rPr>
                <w:rFonts w:ascii="Times New Roman" w:hAnsi="Times New Roman" w:eastAsia="宋体" w:cs="Times New Roman"/>
                <w:sz w:val="24"/>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szCs w:val="24"/>
                <w:lang w:val="en-US" w:eastAsia="zh-CN" w:bidi="ar-SA"/>
              </w:rPr>
            </w:r>
            <w:r/>
          </w:p>
        </w:tc>
        <w:tc>
          <w:tcPr>
            <w:tcW w:w="4293" w:type="dxa"/>
            <w:vAlign w:val="center"/>
            <w:textDirection w:val="lrTb"/>
            <w:noWrap w:val="false"/>
          </w:tcPr>
          <w:p>
            <w:pPr>
              <w:pStyle w:val="777"/>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rPr>
              <w:t xml:space="preserve">根据市环卫处《关于明确常州市环卫工人劳动防护用品发放标准的通知》，承诺为本项目全部职工发放劳动防护用品，得1分。</w:t>
            </w:r>
            <w:r>
              <w:rPr>
                <w:rFonts w:hint="eastAsia" w:ascii="Times New Roman" w:hAnsi="Times New Roman" w:eastAsia="宋体" w:cs="Times New Roman"/>
                <w:sz w:val="24"/>
                <w:szCs w:val="24"/>
                <w:lang w:val="en-US" w:eastAsia="zh-CN" w:bidi="ar-SA"/>
              </w:rPr>
            </w:r>
            <w:r/>
          </w:p>
        </w:tc>
        <w:tc>
          <w:tcPr>
            <w:tcW w:w="3256" w:type="dxa"/>
            <w:vAlign w:val="center"/>
            <w:vMerge w:val="continue"/>
            <w:textDirection w:val="lrTb"/>
            <w:noWrap w:val="false"/>
          </w:tcPr>
          <w:p>
            <w:pPr>
              <w:pStyle w:val="777"/>
              <w:ind w:left="-38"/>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tcW w:w="667" w:type="dxa"/>
            <w:vAlign w:val="center"/>
            <w:vMerge w:val="continue"/>
            <w:textDirection w:val="lrTb"/>
            <w:noWrap w:val="false"/>
          </w:tcPr>
          <w:p>
            <w:pPr>
              <w:pStyle w:val="777"/>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744" w:type="dxa"/>
            <w:vAlign w:val="center"/>
            <w:vMerge w:val="continue"/>
            <w:textDirection w:val="lrTb"/>
            <w:noWrap w:val="false"/>
          </w:tcPr>
          <w:p>
            <w:pPr>
              <w:pStyle w:val="777"/>
              <w:jc w:val="center"/>
              <w:spacing w:line="320" w:lineRule="exact"/>
              <w:widowControl/>
              <w:rPr>
                <w:rFonts w:ascii="Times New Roman" w:hAnsi="Times New Roman" w:eastAsia="宋体" w:cs="Times New Roman"/>
                <w:sz w:val="24"/>
              </w:rPr>
            </w:pPr>
            <w:r>
              <w:rPr>
                <w:rFonts w:ascii="Times New Roman" w:hAnsi="Times New Roman" w:eastAsia="宋体" w:cs="Times New Roman"/>
                <w:sz w:val="24"/>
              </w:rPr>
            </w:r>
            <w:r/>
          </w:p>
        </w:tc>
        <w:tc>
          <w:tcPr>
            <w:tcW w:w="627" w:type="dxa"/>
            <w:vAlign w:val="center"/>
            <w:textDirection w:val="lrTb"/>
            <w:noWrap w:val="false"/>
          </w:tcPr>
          <w:p>
            <w:pPr>
              <w:pStyle w:val="777"/>
              <w:ind w:firstLine="28"/>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szCs w:val="24"/>
                <w:lang w:val="en-US" w:eastAsia="zh-CN" w:bidi="ar-SA"/>
              </w:rPr>
            </w:r>
            <w:r/>
          </w:p>
        </w:tc>
        <w:tc>
          <w:tcPr>
            <w:tcW w:w="4293" w:type="dxa"/>
            <w:vAlign w:val="center"/>
            <w:textDirection w:val="lrTb"/>
            <w:noWrap w:val="false"/>
          </w:tcPr>
          <w:p>
            <w:pPr>
              <w:pStyle w:val="777"/>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rPr>
              <w:t xml:space="preserve">根据市、区两级和招标文件的要求，承诺对一线环卫职工，按时、足额发放工资慰问金，得1分。</w:t>
            </w:r>
            <w:r>
              <w:rPr>
                <w:rFonts w:hint="eastAsia" w:ascii="Times New Roman" w:hAnsi="Times New Roman" w:eastAsia="宋体" w:cs="Times New Roman"/>
                <w:sz w:val="24"/>
                <w:szCs w:val="24"/>
                <w:lang w:val="en-US" w:eastAsia="zh-CN" w:bidi="ar-SA"/>
              </w:rPr>
            </w:r>
            <w:r/>
          </w:p>
        </w:tc>
        <w:tc>
          <w:tcPr>
            <w:tcW w:w="3256" w:type="dxa"/>
            <w:vAlign w:val="center"/>
            <w:vMerge w:val="continue"/>
            <w:textDirection w:val="lrTb"/>
            <w:noWrap w:val="false"/>
          </w:tcPr>
          <w:p>
            <w:pPr>
              <w:pStyle w:val="777"/>
              <w:ind w:left="-38"/>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c>
          <w:tcPr>
            <w:gridSpan w:val="2"/>
            <w:tcW w:w="1411" w:type="dxa"/>
            <w:vAlign w:val="center"/>
            <w:textDirection w:val="lrTb"/>
            <w:noWrap w:val="false"/>
          </w:tcPr>
          <w:p>
            <w:pPr>
              <w:pStyle w:val="777"/>
              <w:ind w:firstLine="28"/>
              <w:jc w:val="center"/>
              <w:rPr>
                <w:rFonts w:ascii="Times New Roman" w:hAnsi="Times New Roman" w:eastAsia="宋体" w:cs="Times New Roman"/>
                <w:sz w:val="24"/>
              </w:rPr>
            </w:pPr>
            <w:r>
              <w:rPr>
                <w:rFonts w:ascii="Times New Roman" w:hAnsi="Times New Roman" w:eastAsia="宋体" w:cs="Times New Roman"/>
                <w:sz w:val="24"/>
              </w:rPr>
              <w:t xml:space="preserve">合计</w:t>
            </w:r>
            <w:r>
              <w:rPr>
                <w:rFonts w:ascii="Times New Roman" w:hAnsi="Times New Roman" w:eastAsia="宋体" w:cs="Times New Roman"/>
                <w:sz w:val="24"/>
              </w:rPr>
            </w:r>
            <w:r/>
          </w:p>
        </w:tc>
        <w:tc>
          <w:tcPr>
            <w:tcW w:w="627" w:type="dxa"/>
            <w:vAlign w:val="center"/>
            <w:textDirection w:val="lrTb"/>
            <w:noWrap w:val="false"/>
          </w:tcPr>
          <w:p>
            <w:pPr>
              <w:pStyle w:val="777"/>
              <w:ind w:firstLine="28"/>
              <w:jc w:val="center"/>
              <w:rPr>
                <w:rFonts w:ascii="Times New Roman" w:hAnsi="Times New Roman" w:eastAsia="宋体" w:cs="Times New Roman"/>
                <w:sz w:val="24"/>
              </w:rPr>
            </w:pPr>
            <w:r>
              <w:rPr>
                <w:rFonts w:ascii="Times New Roman" w:hAnsi="Times New Roman" w:eastAsia="宋体" w:cs="Times New Roman"/>
                <w:sz w:val="24"/>
              </w:rPr>
              <w:t xml:space="preserve">100</w:t>
            </w:r>
            <w:r>
              <w:rPr>
                <w:rFonts w:ascii="Times New Roman" w:hAnsi="Times New Roman" w:eastAsia="宋体" w:cs="Times New Roman"/>
                <w:sz w:val="24"/>
              </w:rPr>
            </w:r>
            <w:r/>
          </w:p>
        </w:tc>
        <w:tc>
          <w:tcPr>
            <w:gridSpan w:val="2"/>
            <w:tcW w:w="7549" w:type="dxa"/>
            <w:vAlign w:val="center"/>
            <w:textDirection w:val="lrTb"/>
            <w:noWrap w:val="false"/>
          </w:tcPr>
          <w:p>
            <w:pPr>
              <w:pStyle w:val="777"/>
              <w:rPr>
                <w:rFonts w:ascii="Times New Roman" w:hAnsi="Times New Roman" w:eastAsia="宋体" w:cs="Times New Roman"/>
                <w:sz w:val="24"/>
              </w:rPr>
            </w:pPr>
            <w:r>
              <w:rPr>
                <w:rFonts w:ascii="Times New Roman" w:hAnsi="Times New Roman" w:eastAsia="宋体" w:cs="Times New Roman"/>
                <w:sz w:val="24"/>
              </w:rPr>
            </w:r>
            <w:r/>
          </w:p>
        </w:tc>
      </w:tr>
    </w:tbl>
    <w:p>
      <w:pPr>
        <w:pStyle w:val="777"/>
        <w:ind w:left="1080"/>
        <w:spacing w:line="360" w:lineRule="auto"/>
        <w:tabs>
          <w:tab w:val="left" w:pos="360" w:leader="none"/>
          <w:tab w:val="left" w:pos="1080" w:leader="none"/>
        </w:tabs>
        <w:rPr>
          <w:color w:val="000000"/>
          <w:sz w:val="24"/>
        </w:rPr>
      </w:pPr>
      <w:r>
        <w:rPr>
          <w:color w:val="000000"/>
          <w:sz w:val="24"/>
        </w:rPr>
      </w:r>
      <w:r/>
    </w:p>
    <w:p>
      <w:pPr>
        <w:pStyle w:val="777"/>
        <w:jc w:val="center"/>
        <w:spacing w:line="360" w:lineRule="auto"/>
        <w:rPr>
          <w:b/>
          <w:sz w:val="36"/>
          <w:szCs w:val="36"/>
        </w:rPr>
        <w:outlineLvl w:val="0"/>
      </w:pPr>
      <w:r/>
      <w:bookmarkStart w:id="815" w:name="_Toc99301424"/>
      <w:r>
        <w:rPr>
          <w:b/>
          <w:sz w:val="36"/>
          <w:szCs w:val="36"/>
        </w:rPr>
        <w:t xml:space="preserve">第五章   采购需求</w:t>
      </w:r>
      <w:bookmarkEnd w:id="815"/>
      <w:r>
        <w:rPr>
          <w:b/>
          <w:sz w:val="36"/>
          <w:szCs w:val="36"/>
        </w:rPr>
      </w:r>
      <w:r/>
    </w:p>
    <w:p>
      <w:pPr>
        <w:pStyle w:val="872"/>
        <w:numPr>
          <w:ilvl w:val="0"/>
          <w:numId w:val="14"/>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777"/>
        <w:ind w:firstLine="480"/>
        <w:spacing w:line="360" w:lineRule="auto"/>
        <w:rPr>
          <w:rFonts w:ascii="宋体" w:hAnsi="宋体" w:eastAsia="宋体" w:cs="宋体"/>
          <w:b w:val="0"/>
          <w:bCs w:val="0"/>
          <w:sz w:val="24"/>
          <w:lang w:val="en-US" w:eastAsia="zh-CN"/>
        </w:rPr>
      </w:pPr>
      <w:r>
        <w:rPr>
          <w:rFonts w:ascii="宋体" w:hAnsi="宋体" w:eastAsia="宋体" w:cs="宋体"/>
          <w:b w:val="0"/>
          <w:bCs w:val="0"/>
          <w:sz w:val="24"/>
          <w:lang w:val="en-US" w:eastAsia="zh-CN"/>
        </w:rPr>
        <w:t xml:space="preserve">本项目采购内容包括但不限于嘉泽镇区内25条镇级道路的道路保洁及两侧绿化养护等。</w:t>
      </w:r>
      <w:r>
        <w:rPr>
          <w:rFonts w:ascii="宋体" w:hAnsi="宋体" w:eastAsia="宋体" w:cs="宋体"/>
          <w:b w:val="0"/>
          <w:bCs w:val="0"/>
          <w:sz w:val="24"/>
          <w:lang w:val="en-US" w:eastAsia="zh-CN"/>
        </w:rPr>
      </w:r>
      <w:r/>
    </w:p>
    <w:p>
      <w:pPr>
        <w:pStyle w:val="777"/>
        <w:spacing w:line="360" w:lineRule="auto"/>
        <w:rPr>
          <w:rFonts w:ascii="宋体" w:hAnsi="宋体" w:eastAsia="宋体" w:cs="宋体"/>
          <w:b/>
          <w:bCs/>
          <w:sz w:val="24"/>
          <w:lang w:val="en-US" w:eastAsia="zh-CN"/>
        </w:rPr>
      </w:pPr>
      <w:r>
        <w:rPr>
          <w:rFonts w:hint="eastAsia" w:ascii="宋体" w:hAnsi="宋体" w:eastAsia="宋体" w:cs="宋体"/>
          <w:b/>
          <w:bCs/>
          <w:sz w:val="24"/>
          <w:lang w:val="en-US" w:eastAsia="zh-CN"/>
        </w:rPr>
        <w:t xml:space="preserve">二、商务要求</w:t>
      </w:r>
      <w:r>
        <w:rPr>
          <w:rFonts w:ascii="宋体" w:hAnsi="宋体" w:eastAsia="宋体" w:cs="宋体"/>
          <w:b/>
          <w:bCs/>
          <w:sz w:val="24"/>
          <w:lang w:val="en-US" w:eastAsia="zh-CN"/>
        </w:rPr>
      </w:r>
      <w:r/>
    </w:p>
    <w:p>
      <w:pPr>
        <w:pStyle w:val="777"/>
        <w:ind w:firstLine="240"/>
        <w:spacing w:line="360" w:lineRule="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（一）服务期限</w:t>
      </w:r>
      <w:r>
        <w:rPr>
          <w:rFonts w:hint="eastAsia" w:ascii="宋体" w:hAnsi="宋体" w:eastAsia="宋体" w:cs="宋体"/>
          <w:b w:val="0"/>
          <w:bCs w:val="0"/>
          <w:sz w:val="24"/>
          <w:lang w:val="en-US" w:eastAsia="zh-CN"/>
        </w:rPr>
      </w:r>
      <w:r/>
    </w:p>
    <w:p>
      <w:pPr>
        <w:pStyle w:val="777"/>
        <w:ind w:firstLine="240"/>
        <w:spacing w:line="360" w:lineRule="auto"/>
        <w:rPr>
          <w:rFonts w:hint="eastAsia" w:ascii="宋体" w:hAnsi="宋体" w:eastAsia="宋体" w:cs="宋体"/>
          <w:b w:val="0"/>
          <w:bCs w:val="0"/>
          <w:sz w:val="24"/>
          <w:lang w:val="en-US" w:eastAsia="zh-CN"/>
        </w:rPr>
      </w:pPr>
      <w:r>
        <w:rPr>
          <w:rFonts w:hint="eastAsia" w:ascii="宋体" w:hAnsi="宋体" w:eastAsia="宋体" w:cs="宋体"/>
          <w:b w:val="0"/>
          <w:bCs w:val="0"/>
          <w:color w:val="000000"/>
          <w:sz w:val="24"/>
          <w:lang w:val="en-US" w:eastAsia="zh-CN"/>
        </w:rPr>
        <w:t xml:space="preserve">三</w:t>
      </w:r>
      <w:r>
        <w:rPr>
          <w:rFonts w:hint="eastAsia" w:ascii="宋体" w:hAnsi="宋体" w:eastAsia="宋体" w:cs="宋体"/>
          <w:b w:val="0"/>
          <w:bCs w:val="0"/>
          <w:sz w:val="24"/>
          <w:lang w:val="en-US" w:eastAsia="zh-CN"/>
        </w:rPr>
        <w:t xml:space="preserve">年，合同一年一签，考核合格后可续签下一年合同。</w:t>
      </w:r>
      <w:r>
        <w:rPr>
          <w:rFonts w:hint="eastAsia" w:ascii="宋体" w:hAnsi="宋体" w:eastAsia="宋体" w:cs="宋体"/>
          <w:b w:val="0"/>
          <w:bCs w:val="0"/>
          <w:sz w:val="24"/>
          <w:lang w:val="en-US" w:eastAsia="zh-CN"/>
        </w:rPr>
      </w:r>
      <w:r/>
    </w:p>
    <w:p>
      <w:pPr>
        <w:pStyle w:val="777"/>
        <w:ind w:firstLine="240"/>
        <w:spacing w:line="360" w:lineRule="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（二）付款及扣款方式</w:t>
      </w:r>
      <w:r>
        <w:rPr>
          <w:rFonts w:hint="eastAsia" w:ascii="宋体" w:hAnsi="宋体" w:eastAsia="宋体" w:cs="宋体"/>
          <w:b w:val="0"/>
          <w:bCs w:val="0"/>
          <w:sz w:val="24"/>
          <w:lang w:val="en-US" w:eastAsia="zh-CN"/>
        </w:rPr>
      </w:r>
      <w:r/>
    </w:p>
    <w:p>
      <w:pPr>
        <w:pStyle w:val="777"/>
        <w:ind w:firstLine="240"/>
        <w:spacing w:line="360" w:lineRule="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扣款方式：因考核达不到规定分值等原因，按《环卫作业质量考评细则》规定扣款后，作为最终的月度作业服务款。</w:t>
      </w:r>
      <w:r>
        <w:rPr>
          <w:rFonts w:hint="eastAsia" w:ascii="宋体" w:hAnsi="宋体" w:eastAsia="宋体" w:cs="宋体"/>
          <w:b w:val="0"/>
          <w:bCs w:val="0"/>
          <w:sz w:val="24"/>
          <w:lang w:val="en-US" w:eastAsia="zh-CN"/>
        </w:rPr>
      </w:r>
      <w:r/>
    </w:p>
    <w:p>
      <w:pPr>
        <w:pStyle w:val="777"/>
        <w:ind w:firstLine="240"/>
        <w:spacing w:line="360" w:lineRule="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付款时间：甲方根据月考核结果，每半年向乙方支付作业服务款。</w:t>
      </w:r>
      <w:r>
        <w:rPr>
          <w:rFonts w:hint="eastAsia" w:ascii="宋体" w:hAnsi="宋体" w:eastAsia="宋体" w:cs="宋体"/>
          <w:b w:val="0"/>
          <w:bCs w:val="0"/>
          <w:sz w:val="24"/>
          <w:lang w:val="en-US" w:eastAsia="zh-CN"/>
        </w:rPr>
      </w:r>
      <w:r/>
    </w:p>
    <w:p>
      <w:pPr>
        <w:pStyle w:val="777"/>
        <w:ind w:firstLine="240"/>
        <w:spacing w:line="360" w:lineRule="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付款方式：以转账方式直接转入乙方银行账户。</w:t>
      </w:r>
      <w:r>
        <w:rPr>
          <w:rFonts w:hint="eastAsia" w:ascii="宋体" w:hAnsi="宋体" w:eastAsia="宋体" w:cs="宋体"/>
          <w:b w:val="0"/>
          <w:bCs w:val="0"/>
          <w:sz w:val="24"/>
          <w:lang w:val="en-US" w:eastAsia="zh-CN"/>
        </w:rPr>
      </w:r>
      <w:r/>
    </w:p>
    <w:p>
      <w:pPr>
        <w:pStyle w:val="777"/>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bCs/>
          <w:sz w:val="24"/>
          <w:lang w:eastAsia="zh-CN"/>
        </w:rPr>
        <w:t xml:space="preserve">三、</w:t>
      </w:r>
      <w:r>
        <w:rPr>
          <w:rFonts w:hint="eastAsia" w:ascii="宋体" w:hAnsi="宋体" w:eastAsia="宋体" w:cs="宋体"/>
          <w:b/>
          <w:color w:val="000000"/>
          <w:sz w:val="24"/>
          <w:szCs w:val="24"/>
          <w:highlight w:val="none"/>
          <w:lang w:val="en-US" w:eastAsia="zh-CN"/>
        </w:rPr>
        <w:t xml:space="preserve">技术要求</w:t>
      </w:r>
      <w:r>
        <w:rPr>
          <w:rFonts w:hint="eastAsia" w:ascii="宋体" w:hAnsi="宋体" w:eastAsia="宋体" w:cs="宋体"/>
          <w:b/>
          <w:color w:val="000000"/>
          <w:sz w:val="24"/>
          <w:szCs w:val="24"/>
          <w:highlight w:val="none"/>
          <w:lang w:val="en-US" w:eastAsia="zh-CN"/>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一、作业服务量清单</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1</w:t>
      </w:r>
      <w:r>
        <w:rPr>
          <w:rFonts w:hint="eastAsia" w:ascii="Times New Roman" w:hAnsi="Times New Roman" w:eastAsia="宋体" w:cs="Times New Roman"/>
          <w:bCs/>
          <w:sz w:val="24"/>
        </w:rPr>
        <w:t xml:space="preserve">、作业服务量清单及说明包括本说明、作业量总表及明细表、作业服务范围图（可查阅）。</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2</w:t>
      </w:r>
      <w:r>
        <w:rPr>
          <w:rFonts w:hint="eastAsia" w:ascii="Times New Roman" w:hAnsi="Times New Roman" w:eastAsia="宋体" w:cs="Times New Roman"/>
          <w:bCs/>
          <w:sz w:val="24"/>
        </w:rPr>
        <w:t xml:space="preserve">、本作业服务量清单中的作业服务范围包括：</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2.1道路环卫机械化作业服务（具备机械化作业条件的道路）；</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2.2道路人工清扫、人工保洁；</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2.3与街巷交界处延伸道路的保洁；</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2.4道路绿化隔离带及道路两侧保洁范围内的绿地、绿化带、行道树穴、景观水域的保洁；</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2.5道路保洁范围内花台、广告凳、护栏、景观亭台、桌椅等公共设施的保洁；</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2.6道路保洁范围内广场、绿化带内甬道的清扫保洁；</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2.7道路抛撒物应急清理；</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w:t>
      </w:r>
      <w:r>
        <w:rPr>
          <w:rFonts w:ascii="Times New Roman" w:hAnsi="Times New Roman" w:eastAsia="宋体" w:cs="Times New Roman"/>
          <w:bCs/>
          <w:sz w:val="24"/>
        </w:rPr>
        <w:t xml:space="preserve">8</w:t>
      </w:r>
      <w:r>
        <w:rPr>
          <w:rFonts w:hint="eastAsia" w:ascii="Times New Roman" w:hAnsi="Times New Roman" w:eastAsia="宋体" w:cs="Times New Roman"/>
          <w:bCs/>
          <w:sz w:val="24"/>
        </w:rPr>
        <w:t xml:space="preserve">道路绿化隔离带及道路两侧绿化带杂草修剪，杂草不得高于1</w:t>
      </w:r>
      <w:r>
        <w:rPr>
          <w:rFonts w:ascii="Times New Roman" w:hAnsi="Times New Roman" w:eastAsia="宋体" w:cs="Times New Roman"/>
          <w:bCs/>
          <w:sz w:val="24"/>
        </w:rPr>
        <w:t xml:space="preserve">5CM</w:t>
      </w:r>
      <w:r>
        <w:rPr>
          <w:rFonts w:hint="eastAsia" w:ascii="Times New Roman" w:hAnsi="Times New Roman" w:eastAsia="宋体" w:cs="Times New Roman"/>
          <w:bCs/>
          <w:sz w:val="24"/>
        </w:rPr>
        <w:t xml:space="preserve">；</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w:t>
      </w:r>
      <w:r>
        <w:rPr>
          <w:rFonts w:ascii="Times New Roman" w:hAnsi="Times New Roman" w:eastAsia="宋体" w:cs="Times New Roman"/>
          <w:bCs/>
          <w:sz w:val="24"/>
        </w:rPr>
        <w:t xml:space="preserve">9</w:t>
      </w:r>
      <w:r>
        <w:rPr>
          <w:rFonts w:hint="eastAsia" w:ascii="Times New Roman" w:hAnsi="Times New Roman" w:eastAsia="宋体" w:cs="Times New Roman"/>
          <w:bCs/>
          <w:sz w:val="24"/>
        </w:rPr>
        <w:t xml:space="preserve">路肩上的杂物、垃圾、堆积物等清理并外运；</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w:t>
      </w:r>
      <w:r>
        <w:rPr>
          <w:rFonts w:ascii="Times New Roman" w:hAnsi="Times New Roman" w:eastAsia="宋体" w:cs="Times New Roman"/>
          <w:bCs/>
          <w:sz w:val="24"/>
        </w:rPr>
        <w:t xml:space="preserve">10</w:t>
      </w:r>
      <w:r>
        <w:rPr>
          <w:rFonts w:hint="eastAsia" w:ascii="Times New Roman" w:hAnsi="Times New Roman" w:eastAsia="宋体" w:cs="Times New Roman"/>
          <w:bCs/>
          <w:sz w:val="24"/>
        </w:rPr>
        <w:t xml:space="preserve">道路沿线标志标牌的巡查和简易修理。</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3</w:t>
      </w:r>
      <w:r>
        <w:rPr>
          <w:rFonts w:hint="eastAsia" w:ascii="Times New Roman" w:hAnsi="Times New Roman" w:eastAsia="宋体" w:cs="Times New Roman"/>
          <w:bCs/>
          <w:sz w:val="24"/>
        </w:rPr>
        <w:t xml:space="preserve">、作业服务量清单详见附件。</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4</w:t>
      </w:r>
      <w:r>
        <w:rPr>
          <w:rFonts w:hint="eastAsia" w:ascii="Times New Roman" w:hAnsi="Times New Roman" w:eastAsia="宋体" w:cs="Times New Roman"/>
          <w:bCs/>
          <w:sz w:val="24"/>
        </w:rPr>
        <w:t xml:space="preserve">、作业任务和作业时间要求：</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4.1本次招标由道路环</w:t>
      </w:r>
      <w:r>
        <w:rPr>
          <w:rFonts w:hint="eastAsia" w:ascii="Times New Roman" w:hAnsi="Times New Roman" w:eastAsia="宋体" w:cs="Times New Roman"/>
          <w:b w:val="0"/>
          <w:bCs/>
          <w:sz w:val="24"/>
        </w:rPr>
        <w:t xml:space="preserve">卫机械化作业、道路人工保洁和区域内道路垃圾清运组成。参照本项目实际情况，3吨扫路车须每周作业</w:t>
      </w:r>
      <w:r>
        <w:rPr>
          <w:rFonts w:hint="eastAsia" w:ascii="Times New Roman" w:hAnsi="Times New Roman" w:eastAsia="宋体" w:cs="Times New Roman"/>
          <w:b w:val="0"/>
          <w:bCs/>
          <w:color w:val="0000ff"/>
          <w:sz w:val="24"/>
          <w:lang w:val="en-US" w:eastAsia="zh-CN"/>
        </w:rPr>
        <w:t xml:space="preserve">二</w:t>
      </w:r>
      <w:r>
        <w:rPr>
          <w:rFonts w:hint="eastAsia" w:ascii="Times New Roman" w:hAnsi="Times New Roman" w:eastAsia="宋体" w:cs="Times New Roman"/>
          <w:b w:val="0"/>
          <w:bCs/>
          <w:color w:val="0000ff"/>
          <w:sz w:val="24"/>
        </w:rPr>
        <w:t xml:space="preserve">次</w:t>
      </w:r>
      <w:r>
        <w:rPr>
          <w:rFonts w:hint="eastAsia" w:ascii="Times New Roman" w:hAnsi="Times New Roman" w:eastAsia="宋体" w:cs="Times New Roman"/>
          <w:b w:val="0"/>
          <w:bCs/>
          <w:sz w:val="24"/>
        </w:rPr>
        <w:t xml:space="preserve">（共</w:t>
      </w:r>
      <w:r>
        <w:rPr>
          <w:rFonts w:ascii="Times New Roman" w:hAnsi="Times New Roman" w:eastAsia="宋体" w:cs="Times New Roman"/>
          <w:b w:val="0"/>
          <w:bCs/>
          <w:sz w:val="24"/>
        </w:rPr>
        <w:t xml:space="preserve">67.668</w:t>
      </w:r>
      <w:r>
        <w:rPr>
          <w:rFonts w:hint="eastAsia" w:ascii="Times New Roman" w:hAnsi="Times New Roman" w:eastAsia="宋体" w:cs="Times New Roman"/>
          <w:b w:val="0"/>
          <w:bCs/>
          <w:sz w:val="24"/>
        </w:rPr>
        <w:t xml:space="preserve">公里/次）、8吨高压清洗车（指</w:t>
      </w:r>
      <w:r>
        <w:rPr>
          <w:rFonts w:ascii="Times New Roman" w:hAnsi="Times New Roman" w:eastAsia="宋体" w:cs="Times New Roman"/>
          <w:b w:val="0"/>
          <w:bCs/>
          <w:sz w:val="24"/>
        </w:rPr>
        <w:t xml:space="preserve">3</w:t>
      </w:r>
      <w:r>
        <w:rPr>
          <w:rFonts w:hint="eastAsia" w:ascii="Times New Roman" w:hAnsi="Times New Roman" w:eastAsia="宋体" w:cs="Times New Roman"/>
          <w:b w:val="0"/>
          <w:bCs/>
          <w:sz w:val="24"/>
        </w:rPr>
        <w:t xml:space="preserve">月</w:t>
      </w:r>
      <w:r>
        <w:rPr>
          <w:rFonts w:ascii="Times New Roman" w:hAnsi="Times New Roman" w:eastAsia="宋体" w:cs="Times New Roman"/>
          <w:b w:val="0"/>
          <w:bCs/>
          <w:sz w:val="24"/>
        </w:rPr>
        <w:t xml:space="preserve">1</w:t>
      </w:r>
      <w:r>
        <w:rPr>
          <w:rFonts w:hint="eastAsia" w:ascii="Times New Roman" w:hAnsi="Times New Roman" w:eastAsia="宋体" w:cs="Times New Roman"/>
          <w:b w:val="0"/>
          <w:bCs/>
          <w:sz w:val="24"/>
        </w:rPr>
        <w:t xml:space="preserve">日</w:t>
      </w:r>
      <w:r>
        <w:rPr>
          <w:rFonts w:ascii="Times New Roman" w:hAnsi="Times New Roman" w:eastAsia="宋体" w:cs="Times New Roman"/>
          <w:b w:val="0"/>
          <w:bCs/>
          <w:sz w:val="24"/>
        </w:rPr>
        <w:t xml:space="preserve">—12</w:t>
      </w:r>
      <w:r>
        <w:rPr>
          <w:rFonts w:hint="eastAsia" w:ascii="Times New Roman" w:hAnsi="Times New Roman" w:eastAsia="宋体" w:cs="Times New Roman"/>
          <w:b w:val="0"/>
          <w:bCs/>
          <w:sz w:val="24"/>
        </w:rPr>
        <w:t xml:space="preserve">月</w:t>
      </w:r>
      <w:r>
        <w:rPr>
          <w:rFonts w:ascii="Times New Roman" w:hAnsi="Times New Roman" w:eastAsia="宋体" w:cs="Times New Roman"/>
          <w:b w:val="0"/>
          <w:bCs/>
          <w:sz w:val="24"/>
        </w:rPr>
        <w:t xml:space="preserve">31</w:t>
      </w:r>
      <w:r>
        <w:rPr>
          <w:rFonts w:hint="eastAsia" w:ascii="Times New Roman" w:hAnsi="Times New Roman" w:eastAsia="宋体" w:cs="Times New Roman"/>
          <w:b w:val="0"/>
          <w:bCs/>
          <w:sz w:val="24"/>
        </w:rPr>
        <w:t xml:space="preserve">日）每周冲洗作业一次（共</w:t>
      </w:r>
      <w:r>
        <w:rPr>
          <w:rFonts w:ascii="Times New Roman" w:hAnsi="Times New Roman" w:eastAsia="宋体" w:cs="Times New Roman"/>
          <w:b w:val="0"/>
          <w:bCs/>
          <w:sz w:val="24"/>
        </w:rPr>
        <w:t xml:space="preserve">33.834</w:t>
      </w:r>
      <w:r>
        <w:rPr>
          <w:rFonts w:hint="eastAsia" w:ascii="Times New Roman" w:hAnsi="Times New Roman" w:eastAsia="宋体" w:cs="Times New Roman"/>
          <w:b w:val="0"/>
          <w:bCs/>
          <w:sz w:val="24"/>
        </w:rPr>
        <w:t xml:space="preserve">公里/次）。道</w:t>
      </w:r>
      <w:r>
        <w:rPr>
          <w:rFonts w:hint="eastAsia" w:ascii="Times New Roman" w:hAnsi="Times New Roman" w:eastAsia="宋体" w:cs="Times New Roman"/>
          <w:bCs/>
          <w:sz w:val="24"/>
        </w:rPr>
        <w:t xml:space="preserve">路环卫机械化作业每日</w:t>
      </w:r>
      <w:r>
        <w:rPr>
          <w:rFonts w:ascii="Times New Roman" w:hAnsi="Times New Roman" w:eastAsia="宋体" w:cs="Times New Roman"/>
          <w:bCs/>
          <w:sz w:val="24"/>
        </w:rPr>
        <w:t xml:space="preserve">22:00</w:t>
      </w:r>
      <w:r>
        <w:rPr>
          <w:rFonts w:hint="eastAsia" w:ascii="Times New Roman" w:hAnsi="Times New Roman" w:eastAsia="宋体" w:cs="Times New Roman"/>
          <w:bCs/>
          <w:sz w:val="24"/>
        </w:rPr>
        <w:t xml:space="preserve">开始组织冲洗作业（每年</w:t>
      </w:r>
      <w:r>
        <w:rPr>
          <w:rFonts w:ascii="Times New Roman" w:hAnsi="Times New Roman" w:eastAsia="宋体" w:cs="Times New Roman"/>
          <w:bCs/>
          <w:sz w:val="24"/>
        </w:rPr>
        <w:t xml:space="preserve">3</w:t>
      </w:r>
      <w:r>
        <w:rPr>
          <w:rFonts w:hint="eastAsia" w:ascii="Times New Roman" w:hAnsi="Times New Roman" w:eastAsia="宋体" w:cs="Times New Roman"/>
          <w:bCs/>
          <w:sz w:val="24"/>
        </w:rPr>
        <w:t xml:space="preserve">月</w:t>
      </w:r>
      <w:r>
        <w:rPr>
          <w:rFonts w:ascii="Times New Roman" w:hAnsi="Times New Roman" w:eastAsia="宋体" w:cs="Times New Roman"/>
          <w:bCs/>
          <w:sz w:val="24"/>
        </w:rPr>
        <w:t xml:space="preserve">1</w:t>
      </w:r>
      <w:r>
        <w:rPr>
          <w:rFonts w:hint="eastAsia" w:ascii="Times New Roman" w:hAnsi="Times New Roman" w:eastAsia="宋体" w:cs="Times New Roman"/>
          <w:bCs/>
          <w:sz w:val="24"/>
        </w:rPr>
        <w:t xml:space="preserve">日</w:t>
      </w:r>
      <w:r>
        <w:rPr>
          <w:rFonts w:ascii="Times New Roman" w:hAnsi="Times New Roman" w:eastAsia="宋体" w:cs="Times New Roman"/>
          <w:bCs/>
          <w:sz w:val="24"/>
        </w:rPr>
        <w:t xml:space="preserve">—12</w:t>
      </w:r>
      <w:r>
        <w:rPr>
          <w:rFonts w:hint="eastAsia" w:ascii="Times New Roman" w:hAnsi="Times New Roman" w:eastAsia="宋体" w:cs="Times New Roman"/>
          <w:bCs/>
          <w:sz w:val="24"/>
        </w:rPr>
        <w:t xml:space="preserve">月</w:t>
      </w:r>
      <w:r>
        <w:rPr>
          <w:rFonts w:ascii="Times New Roman" w:hAnsi="Times New Roman" w:eastAsia="宋体" w:cs="Times New Roman"/>
          <w:bCs/>
          <w:sz w:val="24"/>
        </w:rPr>
        <w:t xml:space="preserve">31</w:t>
      </w:r>
      <w:r>
        <w:rPr>
          <w:rFonts w:hint="eastAsia" w:ascii="Times New Roman" w:hAnsi="Times New Roman" w:eastAsia="宋体" w:cs="Times New Roman"/>
          <w:bCs/>
          <w:sz w:val="24"/>
        </w:rPr>
        <w:t xml:space="preserve">日），并依次组织清扫和清洗作业，至次日上午</w:t>
      </w:r>
      <w:r>
        <w:rPr>
          <w:rFonts w:ascii="Times New Roman" w:hAnsi="Times New Roman" w:eastAsia="宋体" w:cs="Times New Roman"/>
          <w:bCs/>
          <w:sz w:val="24"/>
        </w:rPr>
        <w:t xml:space="preserve">7:00</w:t>
      </w:r>
      <w:r>
        <w:rPr>
          <w:rFonts w:hint="eastAsia" w:ascii="Times New Roman" w:hAnsi="Times New Roman" w:eastAsia="宋体" w:cs="Times New Roman"/>
          <w:bCs/>
          <w:sz w:val="24"/>
        </w:rPr>
        <w:t xml:space="preserve">前全部撤离作业路段；洒水季节（每年</w:t>
      </w:r>
      <w:r>
        <w:rPr>
          <w:rFonts w:ascii="Times New Roman" w:hAnsi="Times New Roman" w:eastAsia="宋体" w:cs="Times New Roman"/>
          <w:bCs/>
          <w:sz w:val="24"/>
        </w:rPr>
        <w:t xml:space="preserve">3</w:t>
      </w:r>
      <w:r>
        <w:rPr>
          <w:rFonts w:hint="eastAsia" w:ascii="Times New Roman" w:hAnsi="Times New Roman" w:eastAsia="宋体" w:cs="Times New Roman"/>
          <w:bCs/>
          <w:sz w:val="24"/>
        </w:rPr>
        <w:t xml:space="preserve">月</w:t>
      </w:r>
      <w:r>
        <w:rPr>
          <w:rFonts w:ascii="Times New Roman" w:hAnsi="Times New Roman" w:eastAsia="宋体" w:cs="Times New Roman"/>
          <w:bCs/>
          <w:sz w:val="24"/>
        </w:rPr>
        <w:t xml:space="preserve">1</w:t>
      </w:r>
      <w:r>
        <w:rPr>
          <w:rFonts w:hint="eastAsia" w:ascii="Times New Roman" w:hAnsi="Times New Roman" w:eastAsia="宋体" w:cs="Times New Roman"/>
          <w:bCs/>
          <w:sz w:val="24"/>
        </w:rPr>
        <w:t xml:space="preserve">日</w:t>
      </w:r>
      <w:r>
        <w:rPr>
          <w:rFonts w:ascii="Times New Roman" w:hAnsi="Times New Roman" w:eastAsia="宋体" w:cs="Times New Roman"/>
          <w:bCs/>
          <w:sz w:val="24"/>
        </w:rPr>
        <w:t xml:space="preserve">—12</w:t>
      </w:r>
      <w:r>
        <w:rPr>
          <w:rFonts w:hint="eastAsia" w:ascii="Times New Roman" w:hAnsi="Times New Roman" w:eastAsia="宋体" w:cs="Times New Roman"/>
          <w:bCs/>
          <w:sz w:val="24"/>
        </w:rPr>
        <w:t xml:space="preserve">月</w:t>
      </w:r>
      <w:r>
        <w:rPr>
          <w:rFonts w:ascii="Times New Roman" w:hAnsi="Times New Roman" w:eastAsia="宋体" w:cs="Times New Roman"/>
          <w:bCs/>
          <w:sz w:val="24"/>
        </w:rPr>
        <w:t xml:space="preserve">31</w:t>
      </w:r>
      <w:r>
        <w:rPr>
          <w:rFonts w:hint="eastAsia" w:ascii="Times New Roman" w:hAnsi="Times New Roman" w:eastAsia="宋体" w:cs="Times New Roman"/>
          <w:bCs/>
          <w:sz w:val="24"/>
        </w:rPr>
        <w:t xml:space="preserve">日）组织车辆在</w:t>
      </w:r>
      <w:r>
        <w:rPr>
          <w:rFonts w:ascii="Times New Roman" w:hAnsi="Times New Roman" w:eastAsia="宋体" w:cs="Times New Roman"/>
          <w:bCs/>
          <w:sz w:val="24"/>
        </w:rPr>
        <w:t xml:space="preserve">9:00—15:00</w:t>
      </w:r>
      <w:r>
        <w:rPr>
          <w:rFonts w:hint="eastAsia" w:ascii="Times New Roman" w:hAnsi="Times New Roman" w:eastAsia="宋体" w:cs="Times New Roman"/>
          <w:bCs/>
          <w:sz w:val="24"/>
        </w:rPr>
        <w:t xml:space="preserve">作业。在确保回避交通高峰的情况下，作业时间可根据需要自行组织。人工保洁和生活垃圾收集清运根据路段作业时间要求组织。</w:t>
      </w:r>
      <w:r>
        <w:rPr>
          <w:rFonts w:hint="eastAsia" w:ascii="Times New Roman" w:hAnsi="Times New Roman" w:eastAsia="宋体" w:cs="Times New Roman"/>
          <w:sz w:val="24"/>
          <w:lang w:val="en-US" w:eastAsia="zh-CN"/>
        </w:rPr>
        <w:t xml:space="preserve">供应商</w:t>
      </w:r>
      <w:r>
        <w:rPr>
          <w:rFonts w:hint="eastAsia" w:ascii="Times New Roman" w:hAnsi="Times New Roman" w:eastAsia="宋体" w:cs="Times New Roman"/>
          <w:bCs/>
          <w:sz w:val="24"/>
        </w:rPr>
        <w:t xml:space="preserve">应合理安排作业类型的人员与车辆，保证作业质量达到《环卫作业服务要求（道路清扫保洁和垃圾收运）》和《环卫作业质量考核奖惩办法（道路保洁和垃圾收运）》要求。</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4.2作业服务量清单所列面积不包含“街巷交界处清扫保洁应各延伸</w:t>
      </w:r>
      <w:r>
        <w:rPr>
          <w:rFonts w:ascii="Times New Roman" w:hAnsi="Times New Roman" w:eastAsia="宋体" w:cs="Times New Roman"/>
          <w:bCs/>
          <w:sz w:val="24"/>
        </w:rPr>
        <w:t xml:space="preserve">3</w:t>
      </w:r>
      <w:r>
        <w:rPr>
          <w:rFonts w:hint="eastAsia" w:ascii="Times New Roman" w:hAnsi="Times New Roman" w:eastAsia="宋体" w:cs="Times New Roman"/>
          <w:bCs/>
          <w:sz w:val="24"/>
        </w:rPr>
        <w:t xml:space="preserve">米”的作业面积。作业服务量清单中的道路长度仅供参考，实际作业服务范围现场交接时加以明确。</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4.3“道路人工保洁日工作小时数”说明：</w:t>
      </w:r>
      <w:r>
        <w:rPr>
          <w:rFonts w:ascii="Times New Roman" w:hAnsi="Times New Roman" w:eastAsia="宋体" w:cs="Times New Roman"/>
          <w:bCs/>
          <w:sz w:val="24"/>
        </w:rPr>
        <w:t xml:space="preserve">8</w:t>
      </w:r>
      <w:r>
        <w:rPr>
          <w:rFonts w:hint="eastAsia" w:ascii="Times New Roman" w:hAnsi="Times New Roman" w:eastAsia="宋体" w:cs="Times New Roman"/>
          <w:bCs/>
          <w:sz w:val="24"/>
        </w:rPr>
        <w:t xml:space="preserve">小时是指每天的7</w:t>
      </w:r>
      <w:r>
        <w:rPr>
          <w:rFonts w:ascii="Times New Roman" w:hAnsi="Times New Roman" w:eastAsia="宋体" w:cs="Times New Roman"/>
          <w:bCs/>
          <w:sz w:val="24"/>
        </w:rPr>
        <w:t xml:space="preserve">:00-1</w:t>
      </w:r>
      <w:r>
        <w:rPr>
          <w:rFonts w:hint="eastAsia" w:ascii="Times New Roman" w:hAnsi="Times New Roman" w:eastAsia="宋体" w:cs="Times New Roman"/>
          <w:bCs/>
          <w:sz w:val="24"/>
        </w:rPr>
        <w:t xml:space="preserve">1</w:t>
      </w:r>
      <w:r>
        <w:rPr>
          <w:rFonts w:ascii="Times New Roman" w:hAnsi="Times New Roman" w:eastAsia="宋体" w:cs="Times New Roman"/>
          <w:bCs/>
          <w:sz w:val="24"/>
        </w:rPr>
        <w:t xml:space="preserve">:00</w:t>
      </w:r>
      <w:r>
        <w:rPr>
          <w:rFonts w:hint="eastAsia" w:ascii="Times New Roman" w:hAnsi="Times New Roman" w:eastAsia="宋体" w:cs="Times New Roman"/>
          <w:bCs/>
          <w:sz w:val="24"/>
        </w:rPr>
        <w:t xml:space="preserve">和</w:t>
      </w:r>
      <w:r>
        <w:rPr>
          <w:rFonts w:ascii="Times New Roman" w:hAnsi="Times New Roman" w:eastAsia="宋体" w:cs="Times New Roman"/>
          <w:bCs/>
          <w:sz w:val="24"/>
        </w:rPr>
        <w:t xml:space="preserve">13:00-17:00</w:t>
      </w:r>
      <w:r>
        <w:rPr>
          <w:rFonts w:hint="eastAsia" w:ascii="Times New Roman" w:hAnsi="Times New Roman" w:eastAsia="宋体" w:cs="Times New Roman"/>
          <w:bCs/>
          <w:sz w:val="24"/>
        </w:rPr>
        <w:t xml:space="preserve">。作业时间段内均必须安排人员进行不间断作业。</w:t>
      </w:r>
      <w:r>
        <w:rPr>
          <w:rFonts w:ascii="Times New Roman" w:hAnsi="Times New Roman" w:eastAsia="宋体" w:cs="Times New Roman"/>
          <w:bCs/>
          <w:sz w:val="24"/>
        </w:rPr>
        <w:t xml:space="preserve"> </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4.</w:t>
      </w:r>
      <w:r>
        <w:rPr>
          <w:rFonts w:hint="eastAsia" w:ascii="Times New Roman" w:hAnsi="Times New Roman" w:eastAsia="宋体" w:cs="Times New Roman"/>
          <w:bCs/>
          <w:sz w:val="24"/>
          <w:lang w:val="en-US" w:eastAsia="zh-CN"/>
        </w:rPr>
        <w:t xml:space="preserve">5</w:t>
      </w:r>
      <w:r>
        <w:rPr>
          <w:rFonts w:hint="eastAsia" w:ascii="Times New Roman" w:hAnsi="Times New Roman" w:eastAsia="宋体" w:cs="Times New Roman"/>
          <w:bCs/>
          <w:sz w:val="24"/>
        </w:rPr>
        <w:t xml:space="preserve">本次采购中道路清扫保洁面积由于道路施工建设等原因产生增减变化与垃圾产量、清运点的增减变化或目的转运站运距的变化（绝对值在</w:t>
      </w:r>
      <w:r>
        <w:rPr>
          <w:rFonts w:ascii="Times New Roman" w:hAnsi="Times New Roman" w:eastAsia="宋体" w:cs="Times New Roman"/>
          <w:bCs/>
          <w:sz w:val="24"/>
        </w:rPr>
        <w:t xml:space="preserve">500</w:t>
      </w:r>
      <w:r>
        <w:rPr>
          <w:rFonts w:hint="eastAsia" w:ascii="Times New Roman" w:hAnsi="Times New Roman" w:eastAsia="宋体" w:cs="Times New Roman"/>
          <w:bCs/>
          <w:sz w:val="24"/>
        </w:rPr>
        <w:t xml:space="preserve">米以上），其增减变化所涉及到的劳动力方面的累计成本费用（根据劳动力定员定额和劳动力成本费用标准由采购人进行测算后得到）在成交合同金额的</w:t>
      </w:r>
      <w:r>
        <w:rPr>
          <w:rFonts w:ascii="Times New Roman" w:hAnsi="Times New Roman" w:eastAsia="宋体" w:cs="Times New Roman"/>
          <w:bCs/>
          <w:sz w:val="24"/>
        </w:rPr>
        <w:t xml:space="preserve">2%</w:t>
      </w:r>
      <w:r>
        <w:rPr>
          <w:rFonts w:hint="eastAsia" w:ascii="Times New Roman" w:hAnsi="Times New Roman" w:eastAsia="宋体" w:cs="Times New Roman"/>
          <w:bCs/>
          <w:sz w:val="24"/>
        </w:rPr>
        <w:t xml:space="preserve">以内的不作调整，超过部分最迟不得晚于合同期最后一个月内进行结算。</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4.</w:t>
      </w:r>
      <w:r>
        <w:rPr>
          <w:rFonts w:ascii="Times New Roman" w:hAnsi="Times New Roman" w:eastAsia="宋体" w:cs="Times New Roman"/>
          <w:bCs/>
          <w:sz w:val="24"/>
        </w:rPr>
        <w:t xml:space="preserve">7</w:t>
      </w:r>
      <w:r>
        <w:rPr>
          <w:rFonts w:hint="eastAsia" w:ascii="Times New Roman" w:hAnsi="Times New Roman" w:eastAsia="宋体" w:cs="Times New Roman"/>
          <w:bCs/>
          <w:sz w:val="24"/>
        </w:rPr>
        <w:t xml:space="preserve">合同期内，为确保机械作业的连续性和管理规范，区域内新增市政道路均由</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bCs/>
          <w:sz w:val="24"/>
        </w:rPr>
        <w:t xml:space="preserve">作业，但应由采购人以《作业派遣单》的形式下达到所属区域标段才可以进行清扫保洁作业，</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bCs/>
          <w:sz w:val="24"/>
        </w:rPr>
        <w:t xml:space="preserve">不得擅自作业。</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4.</w:t>
      </w:r>
      <w:r>
        <w:rPr>
          <w:rFonts w:ascii="Times New Roman" w:hAnsi="Times New Roman" w:eastAsia="宋体" w:cs="Times New Roman"/>
          <w:bCs/>
          <w:sz w:val="24"/>
        </w:rPr>
        <w:t xml:space="preserve">8</w:t>
      </w:r>
      <w:r>
        <w:rPr>
          <w:rFonts w:hint="eastAsia" w:ascii="Times New Roman" w:hAnsi="Times New Roman" w:eastAsia="宋体" w:cs="Times New Roman"/>
          <w:bCs/>
          <w:sz w:val="24"/>
        </w:rPr>
        <w:t xml:space="preserve">合同期内，由于突发事件等原因造成的作业服务范围及工程量以外的增量工作，由采购人以《作业派遣单》的形式下达任务后，</w:t>
      </w:r>
      <w:r>
        <w:rPr>
          <w:rFonts w:hint="eastAsia" w:ascii="Times New Roman" w:hAnsi="Times New Roman" w:eastAsia="宋体" w:cs="Times New Roman"/>
          <w:sz w:val="24"/>
          <w:lang w:val="en-US" w:eastAsia="zh-CN"/>
        </w:rPr>
        <w:t xml:space="preserve">投标人</w:t>
      </w:r>
      <w:r>
        <w:rPr>
          <w:rFonts w:hint="eastAsia" w:ascii="Times New Roman" w:hAnsi="Times New Roman" w:eastAsia="宋体" w:cs="Times New Roman"/>
          <w:bCs/>
          <w:sz w:val="24"/>
        </w:rPr>
        <w:t xml:space="preserve">按采购人要求完成任务后，纳入结算。</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4.</w:t>
      </w:r>
      <w:r>
        <w:rPr>
          <w:rFonts w:ascii="Times New Roman" w:hAnsi="Times New Roman" w:eastAsia="宋体" w:cs="Times New Roman"/>
          <w:bCs/>
          <w:sz w:val="24"/>
        </w:rPr>
        <w:t xml:space="preserve">9</w:t>
      </w:r>
      <w:r>
        <w:rPr>
          <w:rFonts w:hint="eastAsia" w:ascii="Times New Roman" w:hAnsi="Times New Roman" w:eastAsia="宋体" w:cs="Times New Roman"/>
          <w:bCs/>
          <w:sz w:val="24"/>
        </w:rPr>
        <w:t xml:space="preserve">合同期内，因拆迁、施工等原因，而减少作业量的需及时上报采购人的相关职能部门认可（</w:t>
      </w:r>
      <w:r>
        <w:rPr>
          <w:rFonts w:ascii="Times New Roman" w:hAnsi="Times New Roman" w:eastAsia="宋体" w:cs="Times New Roman"/>
          <w:bCs/>
          <w:sz w:val="24"/>
        </w:rPr>
        <w:t xml:space="preserve">15</w:t>
      </w:r>
      <w:r>
        <w:rPr>
          <w:rFonts w:hint="eastAsia" w:ascii="Times New Roman" w:hAnsi="Times New Roman" w:eastAsia="宋体" w:cs="Times New Roman"/>
          <w:bCs/>
          <w:sz w:val="24"/>
        </w:rPr>
        <w:t xml:space="preserve">日内），不得自行停工，或改变作业时间与方式。如有不报或上报不及时，其减少作业量的时间由采购人确定。</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5</w:t>
      </w:r>
      <w:r>
        <w:rPr>
          <w:rFonts w:hint="eastAsia" w:ascii="Times New Roman" w:hAnsi="Times New Roman" w:eastAsia="宋体" w:cs="Times New Roman"/>
          <w:bCs/>
          <w:sz w:val="24"/>
        </w:rPr>
        <w:t xml:space="preserve">、由于工程施工、各类活动、节假日期间等因素导致的费用，不论这些因素是可预测或不可预测的，均已包含在投标报价中。除采购人要求外，不作调整。</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6</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rPr>
        <w:t xml:space="preserve">车辆</w:t>
      </w:r>
      <w:r>
        <w:rPr>
          <w:rFonts w:hint="eastAsia" w:ascii="Times New Roman" w:hAnsi="Times New Roman" w:eastAsia="宋体" w:cs="Times New Roman"/>
          <w:bCs/>
          <w:sz w:val="24"/>
          <w:lang w:val="en-US" w:eastAsia="zh-CN"/>
        </w:rPr>
        <w:t xml:space="preserve">要求</w:t>
      </w:r>
      <w:r>
        <w:rPr>
          <w:rFonts w:hint="eastAsia" w:ascii="Times New Roman" w:hAnsi="Times New Roman" w:eastAsia="宋体" w:cs="Times New Roman"/>
          <w:bCs/>
          <w:sz w:val="24"/>
        </w:rPr>
        <w:t xml:space="preserve">：</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 w:val="0"/>
          <w:bCs/>
          <w:color w:val="000000"/>
          <w:sz w:val="24"/>
        </w:rPr>
      </w:pPr>
      <w:r>
        <w:rPr>
          <w:rFonts w:hint="eastAsia" w:ascii="Times New Roman" w:hAnsi="Times New Roman" w:eastAsia="宋体" w:cs="Times New Roman"/>
          <w:bCs/>
          <w:color w:val="000000"/>
          <w:sz w:val="24"/>
        </w:rPr>
        <w:t xml:space="preserve">6.</w:t>
      </w:r>
      <w:r>
        <w:rPr>
          <w:rFonts w:hint="eastAsia" w:ascii="Times New Roman" w:hAnsi="Times New Roman" w:eastAsia="宋体" w:cs="Times New Roman"/>
          <w:bCs/>
          <w:color w:val="000000"/>
          <w:sz w:val="24"/>
          <w:lang w:val="en-US" w:eastAsia="zh-CN"/>
        </w:rPr>
        <w:t xml:space="preserve">1</w:t>
      </w:r>
      <w:r>
        <w:rPr>
          <w:rFonts w:hint="eastAsia" w:ascii="Times New Roman" w:hAnsi="Times New Roman" w:eastAsia="宋体" w:cs="Times New Roman"/>
          <w:bCs/>
          <w:color w:val="000000"/>
          <w:sz w:val="24"/>
        </w:rPr>
        <w:t xml:space="preserve">.1作业车辆要求：根据招标要求组织。</w:t>
      </w:r>
      <w:r>
        <w:rPr>
          <w:rFonts w:hint="eastAsia" w:ascii="Times New Roman" w:hAnsi="Times New Roman" w:eastAsia="宋体" w:cs="Times New Roman"/>
          <w:b w:val="0"/>
          <w:bCs/>
          <w:color w:val="000000"/>
          <w:sz w:val="24"/>
        </w:rPr>
        <w:t xml:space="preserve">参照本项目实际情况，3吨扫路车须每周作业</w:t>
      </w:r>
      <w:r>
        <w:rPr>
          <w:rFonts w:hint="eastAsia" w:ascii="Times New Roman" w:hAnsi="Times New Roman" w:eastAsia="宋体" w:cs="Times New Roman"/>
          <w:b w:val="0"/>
          <w:bCs/>
          <w:color w:val="0000ff"/>
          <w:sz w:val="24"/>
          <w:lang w:val="en-US" w:eastAsia="zh-CN"/>
        </w:rPr>
        <w:t xml:space="preserve">二</w:t>
      </w:r>
      <w:r>
        <w:rPr>
          <w:rFonts w:hint="eastAsia" w:ascii="Times New Roman" w:hAnsi="Times New Roman" w:eastAsia="宋体" w:cs="Times New Roman"/>
          <w:b w:val="0"/>
          <w:bCs/>
          <w:color w:val="0000ff"/>
          <w:sz w:val="24"/>
        </w:rPr>
        <w:t xml:space="preserve">次</w:t>
      </w:r>
      <w:r>
        <w:rPr>
          <w:rFonts w:hint="eastAsia" w:ascii="Times New Roman" w:hAnsi="Times New Roman" w:eastAsia="宋体" w:cs="Times New Roman"/>
          <w:b w:val="0"/>
          <w:bCs/>
          <w:color w:val="000000"/>
          <w:sz w:val="24"/>
        </w:rPr>
        <w:t xml:space="preserve">（共</w:t>
      </w:r>
      <w:r>
        <w:rPr>
          <w:rFonts w:ascii="Times New Roman" w:hAnsi="Times New Roman" w:eastAsia="宋体" w:cs="Times New Roman"/>
          <w:b w:val="0"/>
          <w:bCs/>
          <w:color w:val="000000"/>
          <w:sz w:val="24"/>
        </w:rPr>
        <w:t xml:space="preserve">67.668</w:t>
      </w:r>
      <w:r>
        <w:rPr>
          <w:rFonts w:hint="eastAsia" w:ascii="Times New Roman" w:hAnsi="Times New Roman" w:eastAsia="宋体" w:cs="Times New Roman"/>
          <w:b w:val="0"/>
          <w:bCs/>
          <w:color w:val="000000"/>
          <w:sz w:val="24"/>
        </w:rPr>
        <w:t xml:space="preserve">公里/次）、8吨高压清洗车（指</w:t>
      </w:r>
      <w:r>
        <w:rPr>
          <w:rFonts w:ascii="Times New Roman" w:hAnsi="Times New Roman" w:eastAsia="宋体" w:cs="Times New Roman"/>
          <w:b w:val="0"/>
          <w:bCs/>
          <w:color w:val="000000"/>
          <w:sz w:val="24"/>
        </w:rPr>
        <w:t xml:space="preserve">3</w:t>
      </w:r>
      <w:r>
        <w:rPr>
          <w:rFonts w:hint="eastAsia" w:ascii="Times New Roman" w:hAnsi="Times New Roman" w:eastAsia="宋体" w:cs="Times New Roman"/>
          <w:b w:val="0"/>
          <w:bCs/>
          <w:color w:val="000000"/>
          <w:sz w:val="24"/>
        </w:rPr>
        <w:t xml:space="preserve">月</w:t>
      </w:r>
      <w:r>
        <w:rPr>
          <w:rFonts w:ascii="Times New Roman" w:hAnsi="Times New Roman" w:eastAsia="宋体" w:cs="Times New Roman"/>
          <w:b w:val="0"/>
          <w:bCs/>
          <w:color w:val="000000"/>
          <w:sz w:val="24"/>
        </w:rPr>
        <w:t xml:space="preserve">1</w:t>
      </w:r>
      <w:r>
        <w:rPr>
          <w:rFonts w:hint="eastAsia" w:ascii="Times New Roman" w:hAnsi="Times New Roman" w:eastAsia="宋体" w:cs="Times New Roman"/>
          <w:b w:val="0"/>
          <w:bCs/>
          <w:color w:val="000000"/>
          <w:sz w:val="24"/>
        </w:rPr>
        <w:t xml:space="preserve">日</w:t>
      </w:r>
      <w:r>
        <w:rPr>
          <w:rFonts w:ascii="Times New Roman" w:hAnsi="Times New Roman" w:eastAsia="宋体" w:cs="Times New Roman"/>
          <w:b w:val="0"/>
          <w:bCs/>
          <w:color w:val="000000"/>
          <w:sz w:val="24"/>
        </w:rPr>
        <w:t xml:space="preserve">—12</w:t>
      </w:r>
      <w:r>
        <w:rPr>
          <w:rFonts w:hint="eastAsia" w:ascii="Times New Roman" w:hAnsi="Times New Roman" w:eastAsia="宋体" w:cs="Times New Roman"/>
          <w:b w:val="0"/>
          <w:bCs/>
          <w:color w:val="000000"/>
          <w:sz w:val="24"/>
        </w:rPr>
        <w:t xml:space="preserve">月</w:t>
      </w:r>
      <w:r>
        <w:rPr>
          <w:rFonts w:ascii="Times New Roman" w:hAnsi="Times New Roman" w:eastAsia="宋体" w:cs="Times New Roman"/>
          <w:b w:val="0"/>
          <w:bCs/>
          <w:color w:val="000000"/>
          <w:sz w:val="24"/>
        </w:rPr>
        <w:t xml:space="preserve">31</w:t>
      </w:r>
      <w:r>
        <w:rPr>
          <w:rFonts w:hint="eastAsia" w:ascii="Times New Roman" w:hAnsi="Times New Roman" w:eastAsia="宋体" w:cs="Times New Roman"/>
          <w:b w:val="0"/>
          <w:bCs/>
          <w:color w:val="000000"/>
          <w:sz w:val="24"/>
        </w:rPr>
        <w:t xml:space="preserve">日）每周冲洗作业一次（共</w:t>
      </w:r>
      <w:r>
        <w:rPr>
          <w:rFonts w:ascii="Times New Roman" w:hAnsi="Times New Roman" w:eastAsia="宋体" w:cs="Times New Roman"/>
          <w:b w:val="0"/>
          <w:bCs/>
          <w:color w:val="000000"/>
          <w:sz w:val="24"/>
        </w:rPr>
        <w:t xml:space="preserve">33.834</w:t>
      </w:r>
      <w:r>
        <w:rPr>
          <w:rFonts w:hint="eastAsia" w:ascii="Times New Roman" w:hAnsi="Times New Roman" w:eastAsia="宋体" w:cs="Times New Roman"/>
          <w:b w:val="0"/>
          <w:bCs/>
          <w:color w:val="000000"/>
          <w:sz w:val="24"/>
        </w:rPr>
        <w:t xml:space="preserve">公里/次）。</w:t>
      </w:r>
      <w:r>
        <w:rPr>
          <w:rFonts w:ascii="Times New Roman" w:hAnsi="Times New Roman" w:eastAsia="宋体" w:cs="Times New Roman"/>
          <w:b w:val="0"/>
          <w:bCs/>
          <w:color w:val="000000"/>
          <w:sz w:val="24"/>
        </w:rPr>
      </w:r>
      <w:r/>
    </w:p>
    <w:p>
      <w:pPr>
        <w:pStyle w:val="777"/>
        <w:contextualSpacing/>
        <w:spacing w:line="360" w:lineRule="auto"/>
        <w:rPr>
          <w:rFonts w:ascii="Times New Roman" w:hAnsi="Times New Roman" w:eastAsia="宋体" w:cs="Times New Roman"/>
          <w:bCs/>
          <w:color w:val="000000"/>
          <w:sz w:val="24"/>
        </w:rPr>
      </w:pPr>
      <w:r>
        <w:rPr>
          <w:rFonts w:hint="eastAsia" w:ascii="Times New Roman" w:hAnsi="Times New Roman" w:eastAsia="宋体" w:cs="Times New Roman"/>
          <w:bCs/>
          <w:color w:val="000000"/>
          <w:sz w:val="24"/>
        </w:rPr>
        <w:t xml:space="preserve">6.</w:t>
      </w:r>
      <w:r>
        <w:rPr>
          <w:rFonts w:hint="eastAsia" w:ascii="Times New Roman" w:hAnsi="Times New Roman" w:eastAsia="宋体" w:cs="Times New Roman"/>
          <w:bCs/>
          <w:color w:val="000000"/>
          <w:sz w:val="24"/>
          <w:lang w:val="en-US" w:eastAsia="zh-CN"/>
        </w:rPr>
        <w:t xml:space="preserve">1</w:t>
      </w:r>
      <w:r>
        <w:rPr>
          <w:rFonts w:hint="eastAsia" w:ascii="Times New Roman" w:hAnsi="Times New Roman" w:eastAsia="宋体" w:cs="Times New Roman"/>
          <w:bCs/>
          <w:color w:val="000000"/>
          <w:sz w:val="24"/>
        </w:rPr>
        <w:t xml:space="preserve">.</w:t>
      </w:r>
      <w:r>
        <w:rPr>
          <w:rFonts w:ascii="Times New Roman" w:hAnsi="Times New Roman" w:eastAsia="宋体" w:cs="Times New Roman"/>
          <w:bCs/>
          <w:color w:val="000000"/>
          <w:sz w:val="24"/>
        </w:rPr>
        <w:t xml:space="preserve">2</w:t>
      </w:r>
      <w:r>
        <w:rPr>
          <w:rFonts w:hint="eastAsia" w:ascii="Times New Roman" w:hAnsi="Times New Roman" w:eastAsia="宋体" w:cs="Times New Roman"/>
          <w:bCs/>
          <w:color w:val="000000"/>
          <w:sz w:val="24"/>
          <w:lang w:val="en-US" w:eastAsia="zh-CN"/>
        </w:rPr>
        <w:t xml:space="preserve">参考</w:t>
      </w:r>
      <w:r>
        <w:rPr>
          <w:rFonts w:hint="eastAsia" w:ascii="Times New Roman" w:hAnsi="Times New Roman" w:eastAsia="宋体" w:cs="Times New Roman"/>
          <w:bCs/>
          <w:color w:val="000000"/>
          <w:sz w:val="24"/>
        </w:rPr>
        <w:t xml:space="preserve">燃油消耗：3吨扫路车，百公里有效作业油耗50升；8吨高压冲洒水车，高压冲水百公里有效作业油耗150升。</w:t>
      </w:r>
      <w:r>
        <w:rPr>
          <w:rFonts w:ascii="Times New Roman" w:hAnsi="Times New Roman" w:eastAsia="宋体" w:cs="Times New Roman"/>
          <w:bCs/>
          <w:color w:val="000000"/>
          <w:sz w:val="24"/>
        </w:rPr>
      </w:r>
      <w:r/>
    </w:p>
    <w:p>
      <w:pPr>
        <w:pStyle w:val="777"/>
        <w:contextualSpacing/>
        <w:spacing w:line="360" w:lineRule="auto"/>
        <w:rPr>
          <w:rFonts w:ascii="Times New Roman" w:hAnsi="Times New Roman" w:eastAsia="宋体" w:cs="Times New Roman"/>
          <w:bCs/>
          <w:color w:val="000000"/>
          <w:sz w:val="24"/>
        </w:rPr>
      </w:pPr>
      <w:r>
        <w:rPr>
          <w:rFonts w:hint="eastAsia" w:ascii="Times New Roman" w:hAnsi="Times New Roman" w:eastAsia="宋体" w:cs="Times New Roman"/>
          <w:bCs/>
          <w:color w:val="000000"/>
          <w:sz w:val="24"/>
        </w:rPr>
        <w:t xml:space="preserve">6.2.</w:t>
      </w:r>
      <w:r>
        <w:rPr>
          <w:rFonts w:hint="eastAsia" w:ascii="Times New Roman" w:hAnsi="Times New Roman" w:eastAsia="宋体" w:cs="Times New Roman"/>
          <w:bCs/>
          <w:color w:val="000000"/>
          <w:sz w:val="24"/>
          <w:lang w:val="en-US" w:eastAsia="zh-CN"/>
        </w:rPr>
        <w:t xml:space="preserve">1</w:t>
      </w:r>
      <w:r>
        <w:rPr>
          <w:rFonts w:hint="eastAsia" w:ascii="Times New Roman" w:hAnsi="Times New Roman" w:eastAsia="宋体" w:cs="Times New Roman"/>
          <w:bCs/>
          <w:color w:val="000000"/>
          <w:sz w:val="24"/>
        </w:rPr>
        <w:t xml:space="preserve">车辆设备最低配置：</w:t>
      </w:r>
      <w:r>
        <w:rPr>
          <w:rFonts w:ascii="Times New Roman" w:hAnsi="Times New Roman" w:eastAsia="宋体" w:cs="Times New Roman"/>
          <w:bCs/>
          <w:color w:val="000000"/>
          <w:sz w:val="24"/>
        </w:rPr>
      </w:r>
      <w:r/>
    </w:p>
    <w:p>
      <w:pPr>
        <w:pStyle w:val="777"/>
        <w:contextualSpacing/>
        <w:spacing w:line="360" w:lineRule="auto"/>
        <w:rPr>
          <w:rFonts w:ascii="Times New Roman" w:hAnsi="Times New Roman" w:eastAsia="宋体" w:cs="Times New Roman"/>
          <w:bCs/>
          <w:color w:val="000000"/>
          <w:sz w:val="24"/>
        </w:rPr>
      </w:pPr>
      <w:r>
        <w:rPr>
          <w:rFonts w:hint="eastAsia" w:ascii="Times New Roman" w:hAnsi="Times New Roman" w:eastAsia="宋体" w:cs="Times New Roman"/>
          <w:bCs/>
          <w:color w:val="000000"/>
          <w:sz w:val="24"/>
        </w:rPr>
        <w:t xml:space="preserve">6.2.</w:t>
      </w:r>
      <w:r>
        <w:rPr>
          <w:rFonts w:hint="eastAsia" w:ascii="Times New Roman" w:hAnsi="Times New Roman" w:eastAsia="宋体" w:cs="Times New Roman"/>
          <w:bCs/>
          <w:color w:val="000000"/>
          <w:sz w:val="24"/>
          <w:lang w:val="en-US" w:eastAsia="zh-CN"/>
        </w:rPr>
        <w:t xml:space="preserve">2</w:t>
      </w:r>
      <w:r>
        <w:rPr>
          <w:rFonts w:hint="eastAsia" w:ascii="Times New Roman" w:hAnsi="Times New Roman" w:eastAsia="宋体" w:cs="Times New Roman"/>
          <w:bCs/>
          <w:color w:val="000000"/>
          <w:sz w:val="24"/>
        </w:rPr>
        <w:t xml:space="preserve">.1</w:t>
      </w:r>
      <w:r>
        <w:rPr>
          <w:rFonts w:ascii="Times New Roman" w:hAnsi="Times New Roman" w:eastAsia="宋体" w:cs="Times New Roman"/>
          <w:bCs/>
          <w:color w:val="000000"/>
          <w:sz w:val="24"/>
        </w:rPr>
        <w:t xml:space="preserve"> </w:t>
      </w:r>
      <w:r>
        <w:rPr>
          <w:rFonts w:hint="eastAsia" w:ascii="Times New Roman" w:hAnsi="Times New Roman" w:eastAsia="宋体" w:cs="Times New Roman"/>
          <w:bCs/>
          <w:color w:val="000000"/>
          <w:sz w:val="24"/>
        </w:rPr>
        <w:t xml:space="preserve">3吨扫路车（不少于1辆）：中置四扫刷带喷雾降尘，前排喷雾及尾置吸盘带喷雾降尘，最大吸入颗粒120㎜，吸扫宽度≥2.8m，车辆后部箭头警示灯。</w:t>
      </w:r>
      <w:r>
        <w:rPr>
          <w:rFonts w:ascii="Times New Roman" w:hAnsi="Times New Roman" w:eastAsia="宋体" w:cs="Times New Roman"/>
          <w:bCs/>
          <w:color w:val="000000"/>
          <w:sz w:val="24"/>
        </w:rPr>
      </w:r>
      <w:r/>
    </w:p>
    <w:p>
      <w:pPr>
        <w:pStyle w:val="777"/>
        <w:contextualSpacing/>
        <w:spacing w:line="360" w:lineRule="auto"/>
        <w:rPr>
          <w:rFonts w:ascii="Times New Roman" w:hAnsi="Times New Roman" w:eastAsia="宋体" w:cs="Times New Roman"/>
          <w:bCs/>
          <w:color w:val="000000"/>
          <w:sz w:val="24"/>
        </w:rPr>
      </w:pPr>
      <w:r>
        <w:rPr>
          <w:rFonts w:hint="eastAsia" w:ascii="Times New Roman" w:hAnsi="Times New Roman" w:eastAsia="宋体" w:cs="Times New Roman"/>
          <w:bCs/>
          <w:color w:val="000000"/>
          <w:sz w:val="24"/>
        </w:rPr>
        <w:t xml:space="preserve">6.2.</w:t>
      </w:r>
      <w:r>
        <w:rPr>
          <w:rFonts w:ascii="Times New Roman" w:hAnsi="Times New Roman" w:eastAsia="宋体" w:cs="Times New Roman"/>
          <w:bCs/>
          <w:color w:val="000000"/>
          <w:sz w:val="24"/>
        </w:rPr>
        <w:t xml:space="preserve">3</w:t>
      </w:r>
      <w:r>
        <w:rPr>
          <w:rFonts w:hint="eastAsia" w:ascii="Times New Roman" w:hAnsi="Times New Roman" w:eastAsia="宋体" w:cs="Times New Roman"/>
          <w:bCs/>
          <w:color w:val="000000"/>
          <w:sz w:val="24"/>
        </w:rPr>
        <w:t xml:space="preserve">.</w:t>
      </w:r>
      <w:r>
        <w:rPr>
          <w:rFonts w:ascii="Times New Roman" w:hAnsi="Times New Roman" w:eastAsia="宋体" w:cs="Times New Roman"/>
          <w:bCs/>
          <w:color w:val="000000"/>
          <w:sz w:val="24"/>
        </w:rPr>
        <w:t xml:space="preserve">2 </w:t>
      </w:r>
      <w:r>
        <w:rPr>
          <w:rFonts w:hint="eastAsia" w:ascii="Times New Roman" w:hAnsi="Times New Roman" w:eastAsia="宋体" w:cs="Times New Roman"/>
          <w:bCs/>
          <w:color w:val="000000"/>
          <w:sz w:val="24"/>
          <w:lang w:eastAsia="zh-CN"/>
        </w:rPr>
        <w:t xml:space="preserve">8吨</w:t>
      </w:r>
      <w:r>
        <w:rPr>
          <w:rFonts w:hint="eastAsia" w:ascii="Times New Roman" w:hAnsi="Times New Roman" w:eastAsia="宋体" w:cs="Times New Roman"/>
          <w:bCs/>
          <w:color w:val="000000"/>
          <w:sz w:val="24"/>
        </w:rPr>
        <w:t xml:space="preserve">高压冲洒水车（不少于1辆）：额定载质量≥6000kg，副机功率≥64kw，水罐有效容积≥7.0m3，车辆后部箭头警示灯。</w:t>
      </w:r>
      <w:r>
        <w:rPr>
          <w:rFonts w:ascii="Times New Roman" w:hAnsi="Times New Roman" w:eastAsia="宋体" w:cs="Times New Roman"/>
          <w:bCs/>
          <w:color w:val="000000"/>
          <w:sz w:val="24"/>
        </w:rPr>
      </w:r>
      <w:r/>
    </w:p>
    <w:p>
      <w:pPr>
        <w:pStyle w:val="777"/>
        <w:contextualSpacing/>
        <w:spacing w:line="360" w:lineRule="auto"/>
        <w:rPr>
          <w:rFonts w:ascii="Times New Roman" w:hAnsi="Times New Roman" w:eastAsia="宋体" w:cs="Times New Roman"/>
          <w:bCs/>
          <w:color w:val="000000"/>
          <w:sz w:val="24"/>
        </w:rPr>
      </w:pPr>
      <w:r>
        <w:rPr>
          <w:rFonts w:hint="eastAsia" w:ascii="Times New Roman" w:hAnsi="Times New Roman" w:eastAsia="宋体" w:cs="Times New Roman"/>
          <w:bCs/>
          <w:color w:val="000000"/>
          <w:sz w:val="24"/>
        </w:rPr>
        <w:t xml:space="preserve">6.2.</w:t>
      </w:r>
      <w:r>
        <w:rPr>
          <w:rFonts w:hint="eastAsia" w:ascii="Times New Roman" w:hAnsi="Times New Roman" w:eastAsia="宋体" w:cs="Times New Roman"/>
          <w:bCs/>
          <w:color w:val="000000"/>
          <w:sz w:val="24"/>
          <w:lang w:val="en-US" w:eastAsia="zh-CN"/>
        </w:rPr>
        <w:t xml:space="preserve">4</w:t>
      </w:r>
      <w:r>
        <w:rPr>
          <w:rFonts w:hint="eastAsia" w:ascii="Times New Roman" w:hAnsi="Times New Roman" w:eastAsia="宋体" w:cs="Times New Roman"/>
          <w:bCs/>
          <w:color w:val="000000"/>
          <w:sz w:val="24"/>
        </w:rPr>
        <w:t xml:space="preserve">.</w:t>
      </w:r>
      <w:r>
        <w:rPr>
          <w:rFonts w:ascii="Times New Roman" w:hAnsi="Times New Roman" w:eastAsia="宋体" w:cs="Times New Roman"/>
          <w:bCs/>
          <w:color w:val="000000"/>
          <w:sz w:val="24"/>
        </w:rPr>
        <w:t xml:space="preserve">3</w:t>
      </w:r>
      <w:r>
        <w:rPr>
          <w:rFonts w:hint="eastAsia" w:ascii="Times New Roman" w:hAnsi="Times New Roman" w:eastAsia="宋体" w:cs="Times New Roman"/>
          <w:bCs/>
          <w:color w:val="000000"/>
          <w:sz w:val="24"/>
        </w:rPr>
        <w:t xml:space="preserve">电动保洁车（不少于</w:t>
      </w:r>
      <w:r>
        <w:rPr>
          <w:rFonts w:hint="eastAsia" w:ascii="Times New Roman" w:hAnsi="Times New Roman" w:eastAsia="宋体" w:cs="Times New Roman"/>
          <w:bCs/>
          <w:color w:val="000000"/>
          <w:sz w:val="24"/>
          <w:lang w:val="en-US" w:eastAsia="zh-CN"/>
        </w:rPr>
        <w:t xml:space="preserve">5</w:t>
      </w:r>
      <w:r>
        <w:rPr>
          <w:rFonts w:hint="eastAsia" w:ascii="Times New Roman" w:hAnsi="Times New Roman" w:eastAsia="宋体" w:cs="Times New Roman"/>
          <w:bCs/>
          <w:color w:val="000000"/>
          <w:sz w:val="24"/>
        </w:rPr>
        <w:t xml:space="preserve">辆）。</w:t>
      </w:r>
      <w:r>
        <w:rPr>
          <w:rFonts w:ascii="Times New Roman" w:hAnsi="Times New Roman" w:eastAsia="宋体" w:cs="Times New Roman"/>
          <w:bCs/>
          <w:color w:val="000000"/>
          <w:sz w:val="24"/>
        </w:rPr>
      </w:r>
      <w:r/>
    </w:p>
    <w:p>
      <w:pPr>
        <w:pStyle w:val="777"/>
        <w:contextualSpacing/>
        <w:spacing w:line="360" w:lineRule="auto"/>
        <w:rPr>
          <w:rFonts w:hint="eastAsia" w:ascii="Times New Roman" w:hAnsi="Times New Roman" w:eastAsia="宋体" w:cs="Times New Roman"/>
          <w:bCs/>
          <w:sz w:val="24"/>
        </w:rPr>
      </w:pPr>
      <w:r>
        <w:rPr>
          <w:rFonts w:hint="eastAsia" w:ascii="Times New Roman" w:hAnsi="Times New Roman" w:eastAsia="宋体" w:cs="Times New Roman"/>
          <w:bCs/>
          <w:sz w:val="24"/>
        </w:rPr>
        <w:t xml:space="preserve">6.3</w:t>
      </w:r>
      <w:r>
        <w:rPr>
          <w:rFonts w:hint="eastAsia" w:ascii="Times New Roman" w:hAnsi="Times New Roman" w:eastAsia="宋体" w:cs="Times New Roman"/>
          <w:bCs/>
          <w:sz w:val="24"/>
          <w:lang w:val="en-US" w:eastAsia="zh-CN"/>
        </w:rPr>
        <w:t xml:space="preserve">配备要求，详见下表</w:t>
      </w:r>
      <w:r>
        <w:rPr>
          <w:rFonts w:hint="eastAsia" w:ascii="Times New Roman" w:hAnsi="Times New Roman" w:eastAsia="宋体" w:cs="Times New Roman"/>
          <w:bCs/>
          <w:sz w:val="24"/>
        </w:rPr>
        <w:t xml:space="preserve">：</w:t>
      </w:r>
      <w:r>
        <w:rPr>
          <w:rFonts w:hint="eastAsia" w:ascii="Times New Roman" w:hAnsi="Times New Roman" w:eastAsia="宋体" w:cs="Times New Roman"/>
          <w:bCs/>
          <w:sz w:val="24"/>
        </w:rPr>
      </w:r>
      <w:r/>
    </w:p>
    <w:tbl>
      <w:tblPr>
        <w:tblStyle w:val="1032"/>
        <w:tblW w:w="948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8904"/>
      </w:tblGrid>
      <w:tr>
        <w:trPr/>
        <w:tc>
          <w:tcPr>
            <w:tcW w:w="585" w:type="dxa"/>
            <w:vAlign w:val="center"/>
            <w:textDirection w:val="lrTb"/>
            <w:noWrap w:val="false"/>
          </w:tcPr>
          <w:p>
            <w:pPr>
              <w:pStyle w:val="777"/>
              <w:jc w:val="center"/>
              <w:spacing w:line="3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8904" w:type="dxa"/>
            <w:vAlign w:val="center"/>
            <w:textDirection w:val="lrTb"/>
            <w:noWrap w:val="false"/>
          </w:tcPr>
          <w:p>
            <w:pPr>
              <w:pStyle w:val="777"/>
              <w:jc w:val="center"/>
              <w:spacing w:line="3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实质性条款</w:t>
            </w:r>
            <w:r>
              <w:rPr>
                <w:rFonts w:ascii="宋体" w:hAnsi="宋体" w:eastAsia="宋体" w:cs="宋体"/>
                <w:color w:val="000000"/>
                <w:sz w:val="24"/>
                <w:szCs w:val="24"/>
              </w:rPr>
            </w:r>
            <w:r/>
          </w:p>
        </w:tc>
      </w:tr>
      <w:tr>
        <w:trPr/>
        <w:tc>
          <w:tcPr>
            <w:tcW w:w="585" w:type="dxa"/>
            <w:vAlign w:val="center"/>
            <w:textDirection w:val="lrTb"/>
            <w:noWrap w:val="false"/>
          </w:tcPr>
          <w:p>
            <w:pPr>
              <w:pStyle w:val="777"/>
              <w:jc w:val="center"/>
              <w:spacing w:line="3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W w:w="8904" w:type="dxa"/>
            <w:vAlign w:val="center"/>
            <w:textDirection w:val="lrTb"/>
            <w:noWrap w:val="false"/>
          </w:tcPr>
          <w:p>
            <w:pPr>
              <w:pStyle w:val="777"/>
              <w:jc w:val="left"/>
              <w:spacing w:line="360" w:lineRule="exact"/>
              <w:rPr>
                <w:rFonts w:ascii="宋体" w:hAnsi="宋体" w:eastAsia="宋体" w:cs="宋体"/>
                <w:sz w:val="24"/>
                <w:szCs w:val="24"/>
              </w:rPr>
            </w:pPr>
            <w:r>
              <w:rPr>
                <w:rFonts w:hint="eastAsia" w:ascii="宋体" w:hAnsi="宋体" w:eastAsia="宋体" w:cs="宋体"/>
                <w:b/>
                <w:bCs/>
                <w:sz w:val="24"/>
                <w:szCs w:val="24"/>
              </w:rPr>
              <w:t xml:space="preserve">本项目配置人员最低要求</w:t>
            </w:r>
            <w:r>
              <w:rPr>
                <w:rFonts w:hint="eastAsia" w:ascii="宋体" w:hAnsi="宋体" w:eastAsia="宋体" w:cs="宋体"/>
                <w:b/>
                <w:bCs/>
                <w:sz w:val="24"/>
                <w:szCs w:val="24"/>
                <w:lang w:val="en-US" w:eastAsia="zh-CN"/>
              </w:rPr>
              <w:t xml:space="preserve">★</w:t>
            </w:r>
            <w:r>
              <w:rPr>
                <w:rFonts w:hint="eastAsia" w:ascii="宋体" w:hAnsi="宋体" w:eastAsia="宋体" w:cs="宋体"/>
                <w:sz w:val="24"/>
                <w:szCs w:val="24"/>
              </w:rPr>
              <w:t xml:space="preserve">：</w:t>
            </w:r>
            <w:r>
              <w:rPr>
                <w:rFonts w:ascii="宋体" w:hAnsi="宋体" w:eastAsia="宋体" w:cs="宋体"/>
                <w:sz w:val="24"/>
                <w:szCs w:val="24"/>
              </w:rPr>
            </w:r>
            <w:r/>
          </w:p>
          <w:p>
            <w:pPr>
              <w:pStyle w:val="777"/>
              <w:jc w:val="left"/>
              <w:spacing w:line="36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保洁人员（含项目负责人）5人、机动车辆驾驶员1人。</w:t>
            </w:r>
            <w:r>
              <w:rPr>
                <w:rFonts w:ascii="Times New Roman" w:hAnsi="Times New Roman" w:eastAsia="宋体" w:cs="Times New Roman"/>
                <w:sz w:val="24"/>
                <w:szCs w:val="24"/>
                <w:lang w:val="en-US" w:eastAsia="zh-CN"/>
              </w:rPr>
            </w:r>
            <w:r/>
          </w:p>
        </w:tc>
      </w:tr>
      <w:tr>
        <w:trPr/>
        <w:tc>
          <w:tcPr>
            <w:tcW w:w="585" w:type="dxa"/>
            <w:vAlign w:val="center"/>
            <w:textDirection w:val="lrTb"/>
            <w:noWrap w:val="false"/>
          </w:tcPr>
          <w:p>
            <w:pPr>
              <w:pStyle w:val="777"/>
              <w:jc w:val="center"/>
              <w:spacing w:line="3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W w:w="8904" w:type="dxa"/>
            <w:vAlign w:val="center"/>
            <w:textDirection w:val="lrTb"/>
            <w:noWrap w:val="false"/>
          </w:tcPr>
          <w:p>
            <w:pPr>
              <w:pStyle w:val="777"/>
              <w:jc w:val="left"/>
              <w:spacing w:line="360" w:lineRule="exact"/>
              <w:rPr>
                <w:rFonts w:ascii="宋体" w:hAnsi="宋体" w:eastAsia="宋体" w:cs="宋体"/>
                <w:sz w:val="24"/>
                <w:szCs w:val="24"/>
              </w:rPr>
            </w:pPr>
            <w:r>
              <w:rPr>
                <w:rFonts w:hint="eastAsia" w:ascii="宋体" w:hAnsi="宋体" w:eastAsia="宋体" w:cs="宋体"/>
                <w:b/>
                <w:bCs/>
                <w:sz w:val="24"/>
                <w:szCs w:val="24"/>
              </w:rPr>
              <w:t xml:space="preserve">本项目配置</w:t>
            </w:r>
            <w:r>
              <w:rPr>
                <w:rFonts w:hint="eastAsia" w:ascii="宋体" w:hAnsi="宋体" w:eastAsia="宋体" w:cs="宋体"/>
                <w:b/>
                <w:bCs/>
                <w:sz w:val="24"/>
                <w:szCs w:val="24"/>
                <w:lang w:val="en-US" w:eastAsia="zh-CN"/>
              </w:rPr>
              <w:t xml:space="preserve">车辆</w:t>
            </w:r>
            <w:r>
              <w:rPr>
                <w:rFonts w:hint="eastAsia" w:ascii="宋体" w:hAnsi="宋体" w:eastAsia="宋体" w:cs="宋体"/>
                <w:b/>
                <w:bCs/>
                <w:sz w:val="24"/>
                <w:szCs w:val="24"/>
              </w:rPr>
              <w:t xml:space="preserve">最低要求</w:t>
            </w:r>
            <w:r>
              <w:rPr>
                <w:rFonts w:hint="eastAsia" w:ascii="宋体" w:hAnsi="宋体" w:eastAsia="宋体" w:cs="宋体"/>
                <w:b/>
                <w:bCs/>
                <w:sz w:val="24"/>
                <w:szCs w:val="24"/>
                <w:lang w:val="en-US" w:eastAsia="zh-CN"/>
              </w:rPr>
              <w:t xml:space="preserve">★</w:t>
            </w:r>
            <w:r>
              <w:rPr>
                <w:rFonts w:hint="eastAsia" w:ascii="宋体" w:hAnsi="宋体" w:eastAsia="宋体" w:cs="宋体"/>
                <w:sz w:val="24"/>
                <w:szCs w:val="24"/>
              </w:rPr>
              <w:t xml:space="preserve">：</w:t>
            </w:r>
            <w:r>
              <w:rPr>
                <w:rFonts w:ascii="宋体" w:hAnsi="宋体" w:eastAsia="宋体" w:cs="宋体"/>
                <w:sz w:val="24"/>
                <w:szCs w:val="24"/>
              </w:rPr>
            </w:r>
            <w:r/>
          </w:p>
          <w:p>
            <w:pPr>
              <w:pStyle w:val="777"/>
              <w:jc w:val="left"/>
              <w:spacing w:line="360" w:lineRule="exact"/>
              <w:rPr>
                <w:rFonts w:ascii="宋体" w:hAnsi="宋体" w:eastAsia="宋体" w:cs="宋体"/>
                <w:sz w:val="24"/>
                <w:szCs w:val="24"/>
              </w:rPr>
            </w:pPr>
            <w:r>
              <w:rPr>
                <w:rFonts w:hint="eastAsia" w:ascii="宋体" w:hAnsi="宋体" w:eastAsia="宋体" w:cs="宋体"/>
                <w:sz w:val="24"/>
                <w:szCs w:val="24"/>
              </w:rPr>
              <w:t xml:space="preserve">本项目须配备3吨扫路</w:t>
            </w:r>
            <w:r>
              <w:rPr>
                <w:rFonts w:hint="eastAsia" w:ascii="宋体" w:hAnsi="宋体" w:eastAsia="宋体" w:cs="宋体"/>
                <w:b w:val="0"/>
                <w:bCs w:val="0"/>
                <w:sz w:val="24"/>
                <w:szCs w:val="24"/>
              </w:rPr>
              <w:t xml:space="preserve">车</w:t>
            </w:r>
            <w:r>
              <w:rPr>
                <w:rFonts w:hint="eastAsia" w:ascii="宋体" w:hAnsi="宋体" w:eastAsia="宋体" w:cs="宋体"/>
                <w:b w:val="0"/>
                <w:bCs w:val="0"/>
                <w:sz w:val="24"/>
                <w:szCs w:val="21"/>
              </w:rPr>
              <w:t xml:space="preserve">一辆</w:t>
            </w:r>
            <w:r>
              <w:rPr>
                <w:rFonts w:hint="eastAsia" w:ascii="宋体" w:hAnsi="宋体" w:eastAsia="宋体" w:cs="宋体"/>
                <w:b w:val="0"/>
                <w:bCs w:val="0"/>
                <w:sz w:val="24"/>
                <w:szCs w:val="21"/>
                <w:lang w:eastAsia="zh-CN"/>
              </w:rPr>
              <w:t xml:space="preserve">、8吨高压清洗车</w:t>
            </w:r>
            <w:r>
              <w:rPr>
                <w:rFonts w:hint="eastAsia" w:ascii="宋体" w:hAnsi="宋体" w:eastAsia="宋体" w:cs="宋体"/>
                <w:b w:val="0"/>
                <w:bCs w:val="0"/>
                <w:sz w:val="24"/>
                <w:szCs w:val="21"/>
              </w:rPr>
              <w:t xml:space="preserve">一辆</w:t>
            </w:r>
            <w:r>
              <w:rPr>
                <w:rFonts w:hint="eastAsia" w:ascii="宋体" w:hAnsi="宋体" w:eastAsia="宋体" w:cs="宋体"/>
                <w:b w:val="0"/>
                <w:bCs w:val="0"/>
                <w:sz w:val="24"/>
                <w:szCs w:val="24"/>
              </w:rPr>
              <w:t xml:space="preserve">所产生的</w:t>
            </w:r>
            <w:r>
              <w:rPr>
                <w:rFonts w:hint="eastAsia" w:ascii="宋体" w:hAnsi="宋体" w:eastAsia="宋体" w:cs="宋体"/>
                <w:sz w:val="24"/>
                <w:szCs w:val="24"/>
              </w:rPr>
              <w:t xml:space="preserve">车辆驾驶员、充电费、</w:t>
            </w:r>
            <w:r>
              <w:rPr>
                <w:rFonts w:hint="eastAsia" w:ascii="宋体" w:hAnsi="宋体" w:eastAsia="宋体" w:cs="宋体"/>
                <w:sz w:val="24"/>
                <w:szCs w:val="24"/>
                <w:lang w:val="en-US" w:eastAsia="zh-CN"/>
              </w:rPr>
              <w:t xml:space="preserve">燃油费、</w:t>
            </w:r>
            <w:r>
              <w:rPr>
                <w:rFonts w:hint="eastAsia" w:ascii="宋体" w:hAnsi="宋体" w:eastAsia="宋体" w:cs="宋体"/>
                <w:sz w:val="24"/>
                <w:szCs w:val="24"/>
              </w:rPr>
              <w:t xml:space="preserve">维修、保养等相关费用应包含在投标报价中，采购人不再另行支付。</w:t>
            </w:r>
            <w:r>
              <w:rPr>
                <w:rFonts w:ascii="宋体" w:hAnsi="宋体" w:eastAsia="宋体" w:cs="宋体"/>
                <w:sz w:val="24"/>
                <w:szCs w:val="24"/>
              </w:rPr>
            </w:r>
            <w:r/>
          </w:p>
        </w:tc>
      </w:tr>
    </w:tbl>
    <w:p>
      <w:pPr>
        <w:pStyle w:val="777"/>
        <w:ind w:firstLine="482"/>
        <w:jc w:val="left"/>
        <w:spacing w:before="0" w:beforeAutospacing="0" w:after="0" w:afterAutospacing="0" w:line="570" w:lineRule="exact"/>
        <w:widowControl/>
        <w:rPr>
          <w:rFonts w:hint="eastAsia" w:ascii="宋体" w:hAnsi="宋体" w:eastAsia="宋体" w:cs="宋体"/>
          <w:b/>
          <w:sz w:val="24"/>
          <w:szCs w:val="24"/>
          <w:lang w:eastAsia="zh-CN"/>
        </w:rPr>
      </w:pPr>
      <w:r>
        <w:rPr>
          <w:rFonts w:hint="eastAsia" w:ascii="宋体" w:hAnsi="宋体" w:eastAsia="宋体" w:cs="宋体"/>
          <w:b/>
          <w:sz w:val="24"/>
          <w:szCs w:val="24"/>
          <w:lang w:eastAsia="en-US"/>
        </w:rPr>
        <w:t xml:space="preserve">说明：带“★”号条款为实质性条款，</w:t>
      </w:r>
      <w:r>
        <w:rPr>
          <w:rFonts w:hint="eastAsia" w:ascii="宋体" w:hAnsi="宋体"/>
          <w:b/>
          <w:sz w:val="24"/>
        </w:rPr>
        <w:t xml:space="preserve">供应商须提供承诺函，若不响应按无效响应处理。</w:t>
      </w:r>
      <w:r>
        <w:rPr>
          <w:rFonts w:hint="eastAsia" w:ascii="宋体" w:hAnsi="宋体" w:eastAsia="宋体" w:cs="宋体"/>
          <w:b/>
          <w:sz w:val="24"/>
          <w:szCs w:val="24"/>
          <w:lang w:val="en-US" w:eastAsia="zh-CN"/>
        </w:rPr>
        <w:t xml:space="preserve">投标人</w:t>
      </w:r>
      <w:r>
        <w:rPr>
          <w:rFonts w:hint="eastAsia" w:ascii="宋体" w:hAnsi="宋体" w:eastAsia="宋体" w:cs="宋体"/>
          <w:b/>
          <w:sz w:val="24"/>
          <w:szCs w:val="24"/>
          <w:lang w:eastAsia="en-US"/>
        </w:rPr>
        <w:t xml:space="preserve">应通过“苏采云系统”上传“承诺函”至“符合条件”——“投标（响应）文件有效性”。</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投标人</w:t>
      </w:r>
      <w:r>
        <w:rPr>
          <w:rFonts w:hint="eastAsia" w:ascii="宋体" w:hAnsi="宋体" w:eastAsia="宋体" w:cs="宋体"/>
          <w:b/>
          <w:sz w:val="24"/>
          <w:szCs w:val="24"/>
          <w:lang w:eastAsia="zh-CN"/>
        </w:rPr>
        <w:t xml:space="preserve">提供承诺函，格式自拟，承诺函加盖</w:t>
      </w:r>
      <w:r>
        <w:rPr>
          <w:rFonts w:hint="eastAsia" w:ascii="宋体" w:hAnsi="宋体" w:eastAsia="宋体" w:cs="宋体"/>
          <w:b/>
          <w:sz w:val="24"/>
          <w:szCs w:val="24"/>
          <w:lang w:val="en-US" w:eastAsia="zh-CN"/>
        </w:rPr>
        <w:t xml:space="preserve">投标人</w:t>
      </w:r>
      <w:r>
        <w:rPr>
          <w:rFonts w:hint="eastAsia" w:ascii="宋体" w:hAnsi="宋体" w:eastAsia="宋体" w:cs="宋体"/>
          <w:b/>
          <w:sz w:val="24"/>
          <w:szCs w:val="24"/>
          <w:lang w:eastAsia="zh-CN"/>
        </w:rPr>
        <w:t xml:space="preserve">公章。）</w:t>
      </w:r>
      <w:r>
        <w:rPr>
          <w:rFonts w:hint="eastAsia" w:ascii="宋体" w:hAnsi="宋体" w:eastAsia="宋体" w:cs="宋体"/>
          <w:b/>
          <w:sz w:val="24"/>
          <w:szCs w:val="24"/>
          <w:lang w:eastAsia="zh-CN"/>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注：</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1</w:t>
      </w:r>
      <w:r>
        <w:rPr>
          <w:rFonts w:hint="eastAsia" w:ascii="Times New Roman" w:hAnsi="Times New Roman" w:eastAsia="宋体" w:cs="Times New Roman"/>
          <w:bCs/>
          <w:sz w:val="24"/>
        </w:rPr>
        <w:t xml:space="preserve">）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除甲方要求外，不作调整。</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color w:val="000000"/>
          <w:sz w:val="24"/>
        </w:rPr>
      </w:pPr>
      <w:r>
        <w:rPr>
          <w:rFonts w:hint="eastAsia" w:ascii="Times New Roman" w:hAnsi="Times New Roman" w:eastAsia="宋体" w:cs="Times New Roman"/>
          <w:bCs/>
          <w:sz w:val="24"/>
          <w:lang w:val="en-US" w:eastAsia="zh-CN"/>
        </w:rPr>
        <w:t xml:space="preserve">2</w:t>
      </w:r>
      <w:r>
        <w:rPr>
          <w:rFonts w:hint="eastAsia" w:ascii="Times New Roman" w:hAnsi="Times New Roman" w:eastAsia="宋体" w:cs="Times New Roman"/>
          <w:bCs/>
          <w:sz w:val="24"/>
        </w:rPr>
        <w:t xml:space="preserve">）风险因素的变化，除甲方要求外</w:t>
      </w:r>
      <w:r>
        <w:rPr>
          <w:rFonts w:hint="eastAsia" w:ascii="Times New Roman" w:hAnsi="Times New Roman" w:eastAsia="宋体" w:cs="Times New Roman"/>
          <w:bCs/>
          <w:color w:val="000000"/>
          <w:sz w:val="24"/>
        </w:rPr>
        <w:t xml:space="preserve">，合同总价不作调整。</w:t>
      </w:r>
      <w:r>
        <w:rPr>
          <w:rFonts w:ascii="Times New Roman" w:hAnsi="Times New Roman" w:eastAsia="宋体" w:cs="Times New Roman"/>
          <w:bCs/>
          <w:color w:val="000000"/>
          <w:sz w:val="24"/>
        </w:rPr>
      </w:r>
      <w:r/>
    </w:p>
    <w:p>
      <w:pPr>
        <w:pStyle w:val="777"/>
        <w:contextualSpacing/>
        <w:spacing w:line="360" w:lineRule="auto"/>
        <w:rPr>
          <w:rFonts w:ascii="Times New Roman" w:hAnsi="Times New Roman" w:eastAsia="宋体" w:cs="Times New Roman"/>
          <w:bCs/>
          <w:color w:val="000000"/>
          <w:sz w:val="24"/>
        </w:rPr>
      </w:pPr>
      <w:r>
        <w:rPr>
          <w:rFonts w:hint="eastAsia" w:ascii="Times New Roman" w:hAnsi="Times New Roman" w:eastAsia="宋体" w:cs="Times New Roman"/>
          <w:bCs/>
          <w:color w:val="000000"/>
          <w:sz w:val="24"/>
          <w:lang w:val="en-US" w:eastAsia="zh-CN"/>
        </w:rPr>
        <w:t xml:space="preserve">3</w:t>
      </w:r>
      <w:r>
        <w:rPr>
          <w:rFonts w:hint="eastAsia" w:ascii="Times New Roman" w:hAnsi="Times New Roman" w:eastAsia="宋体" w:cs="Times New Roman"/>
          <w:bCs/>
          <w:color w:val="000000"/>
          <w:sz w:val="24"/>
        </w:rPr>
        <w:t xml:space="preserve">）</w:t>
      </w:r>
      <w:r>
        <w:rPr>
          <w:rFonts w:hint="eastAsia" w:ascii="Times New Roman" w:hAnsi="Times New Roman" w:eastAsia="宋体" w:cs="Times New Roman"/>
          <w:bCs/>
          <w:color w:val="000000"/>
          <w:sz w:val="24"/>
          <w:lang w:val="en-US" w:eastAsia="zh-CN"/>
        </w:rPr>
        <w:t xml:space="preserve">投标人</w:t>
      </w:r>
      <w:r>
        <w:rPr>
          <w:rFonts w:hint="eastAsia" w:ascii="Times New Roman" w:hAnsi="Times New Roman" w:eastAsia="宋体" w:cs="Times New Roman"/>
          <w:bCs/>
          <w:color w:val="000000"/>
          <w:sz w:val="24"/>
        </w:rPr>
        <w:t xml:space="preserve">在投标时应充分考虑承包期内的市场因素和成本变化状况的风险，一旦中标，所报的投标报价，即为每年度合同价，合同价均不</w:t>
      </w:r>
      <w:r>
        <w:rPr>
          <w:rFonts w:hint="eastAsia" w:ascii="Times New Roman" w:hAnsi="Times New Roman" w:eastAsia="宋体" w:cs="Times New Roman"/>
          <w:bCs/>
          <w:color w:val="000000"/>
          <w:sz w:val="24"/>
          <w:lang w:val="en-US" w:eastAsia="zh-CN"/>
        </w:rPr>
        <w:t xml:space="preserve">作</w:t>
      </w:r>
      <w:r>
        <w:rPr>
          <w:rFonts w:hint="eastAsia" w:ascii="Times New Roman" w:hAnsi="Times New Roman" w:eastAsia="宋体" w:cs="Times New Roman"/>
          <w:bCs/>
          <w:color w:val="000000"/>
          <w:sz w:val="24"/>
        </w:rPr>
        <w:t xml:space="preserve">调整。</w:t>
      </w:r>
      <w:r>
        <w:rPr>
          <w:rFonts w:ascii="Times New Roman" w:hAnsi="Times New Roman" w:eastAsia="宋体" w:cs="Times New Roman"/>
          <w:bCs/>
          <w:color w:val="000000"/>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4</w:t>
      </w:r>
      <w:r>
        <w:rPr>
          <w:rFonts w:hint="eastAsia" w:ascii="Times New Roman" w:hAnsi="Times New Roman" w:eastAsia="宋体" w:cs="Times New Roman"/>
          <w:bCs/>
          <w:sz w:val="24"/>
        </w:rPr>
        <w:t xml:space="preserve">）环卫作业服务要求详见附件一《环卫作业服务要求》。</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5</w:t>
      </w:r>
      <w:r>
        <w:rPr>
          <w:rFonts w:hint="eastAsia" w:ascii="Times New Roman" w:hAnsi="Times New Roman" w:eastAsia="宋体" w:cs="Times New Roman"/>
          <w:bCs/>
          <w:sz w:val="24"/>
        </w:rPr>
        <w:t xml:space="preserve">）环卫作业质量考核要求详见附件二《环卫作业质量考核细则》。</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6</w:t>
      </w:r>
      <w:r>
        <w:rPr>
          <w:rFonts w:hint="eastAsia" w:ascii="Times New Roman" w:hAnsi="Times New Roman" w:eastAsia="宋体" w:cs="Times New Roman"/>
          <w:bCs/>
          <w:sz w:val="24"/>
        </w:rPr>
        <w:t xml:space="preserve">）环卫作业考核奖惩办法详见附件三《环卫作业质量考核奖惩办法》。</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lang w:val="en-US" w:eastAsia="zh-CN"/>
        </w:rPr>
        <w:t xml:space="preserve">7</w:t>
      </w:r>
      <w:r>
        <w:rPr>
          <w:rFonts w:hint="eastAsia" w:ascii="Times New Roman" w:hAnsi="Times New Roman" w:eastAsia="宋体" w:cs="Times New Roman"/>
          <w:bCs/>
          <w:sz w:val="24"/>
        </w:rPr>
        <w:t xml:space="preserve">）环卫作业清单详见附件四《保洁作业清单》。</w:t>
      </w:r>
      <w:r>
        <w:rPr>
          <w:rFonts w:ascii="Times New Roman" w:hAnsi="Times New Roman" w:eastAsia="宋体" w:cs="Times New Roman"/>
          <w:bCs/>
          <w:sz w:val="24"/>
        </w:rPr>
      </w:r>
      <w:r/>
    </w:p>
    <w:p>
      <w:pPr>
        <w:pStyle w:val="777"/>
        <w:contextualSpacing/>
        <w:spacing w:line="360" w:lineRule="auto"/>
        <w:rPr>
          <w:rFonts w:ascii="Times New Roman" w:hAnsi="Times New Roman" w:eastAsia="宋体" w:cs="Times New Roman"/>
          <w:bCs/>
          <w:sz w:val="24"/>
        </w:rPr>
      </w:pPr>
      <w:r>
        <w:rPr>
          <w:rFonts w:ascii="Times New Roman" w:hAnsi="Times New Roman" w:eastAsia="宋体" w:cs="Times New Roman"/>
          <w:bCs/>
          <w:sz w:val="24"/>
        </w:rPr>
      </w:r>
      <w:r/>
    </w:p>
    <w:p>
      <w:pPr>
        <w:pStyle w:val="777"/>
        <w:contextualSpacing/>
        <w:spacing w:line="360" w:lineRule="auto"/>
        <w:rPr>
          <w:rFonts w:hint="eastAsia" w:ascii="Times New Roman" w:hAnsi="Times New Roman" w:eastAsia="宋体" w:cs="Times New Roman"/>
          <w:bCs/>
          <w:sz w:val="24"/>
        </w:rPr>
      </w:pPr>
      <w:r>
        <w:rPr>
          <w:rFonts w:hint="eastAsia" w:ascii="Times New Roman" w:hAnsi="Times New Roman" w:eastAsia="宋体" w:cs="Times New Roman"/>
          <w:bCs/>
          <w:sz w:val="24"/>
        </w:rPr>
      </w:r>
      <w:r/>
    </w:p>
    <w:p>
      <w:pPr>
        <w:pStyle w:val="777"/>
        <w:jc w:val="left"/>
        <w:keepLines/>
        <w:keepNext/>
        <w:spacing w:before="120" w:line="300" w:lineRule="auto"/>
        <w:widowControl w:val="off"/>
        <w:rPr>
          <w:rFonts w:ascii="Times New Roman" w:hAnsi="Times New Roman" w:eastAsia="黑体" w:cs="Times New Roman"/>
          <w:b/>
          <w:sz w:val="24"/>
          <w:szCs w:val="24"/>
          <w:lang w:val="en-US" w:eastAsia="zh-CN" w:bidi="ar-SA"/>
        </w:rPr>
        <w:outlineLvl w:val="1"/>
      </w:pPr>
      <w:r>
        <w:rPr>
          <w:rFonts w:ascii="Times New Roman" w:hAnsi="Times New Roman" w:eastAsia="黑体" w:cs="Times New Roman"/>
          <w:b/>
          <w:sz w:val="24"/>
          <w:szCs w:val="24"/>
          <w:lang w:val="en-US" w:eastAsia="zh-CN" w:bidi="ar-SA"/>
        </w:rPr>
        <w:br w:type="page" w:clear="all"/>
      </w:r>
      <w:bookmarkStart w:id="816" w:name="_Toc97725849"/>
      <w:r>
        <w:rPr>
          <w:rFonts w:hint="eastAsia" w:ascii="宋体" w:hAnsi="宋体" w:eastAsia="宋体" w:cs="Times New Roman"/>
          <w:b w:val="0"/>
          <w:sz w:val="24"/>
          <w:szCs w:val="24"/>
          <w:lang w:val="en-US" w:eastAsia="zh-CN" w:bidi="ar-SA"/>
        </w:rPr>
        <w:t xml:space="preserve">附件一：环卫作业服务要求</w:t>
      </w:r>
      <w:bookmarkEnd w:id="816"/>
      <w:r>
        <w:rPr>
          <w:rFonts w:ascii="Times New Roman" w:hAnsi="Times New Roman" w:eastAsia="黑体" w:cs="Times New Roman"/>
          <w:b/>
          <w:sz w:val="24"/>
          <w:szCs w:val="24"/>
          <w:lang w:val="en-US" w:eastAsia="zh-CN" w:bidi="ar-SA"/>
        </w:rPr>
      </w:r>
      <w:r/>
    </w:p>
    <w:p>
      <w:pPr>
        <w:pStyle w:val="777"/>
        <w:jc w:val="center"/>
        <w:widowControl/>
        <w:rPr>
          <w:rFonts w:ascii="宋体" w:hAnsi="宋体" w:eastAsia="宋体" w:cs="宋体"/>
          <w:b/>
          <w:bCs/>
          <w:sz w:val="32"/>
          <w:szCs w:val="32"/>
        </w:rPr>
      </w:pPr>
      <w:r>
        <w:rPr>
          <w:rFonts w:hint="eastAsia" w:ascii="宋体" w:hAnsi="宋体" w:eastAsia="宋体" w:cs="宋体"/>
          <w:b/>
          <w:bCs/>
          <w:sz w:val="32"/>
          <w:szCs w:val="32"/>
        </w:rPr>
        <w:t xml:space="preserve">环卫作业服务要求</w:t>
      </w:r>
      <w:r>
        <w:rPr>
          <w:rFonts w:ascii="宋体" w:hAnsi="宋体" w:eastAsia="宋体" w:cs="宋体"/>
          <w:b/>
          <w:bCs/>
          <w:sz w:val="32"/>
          <w:szCs w:val="32"/>
        </w:rPr>
      </w:r>
      <w:r/>
    </w:p>
    <w:p>
      <w:pPr>
        <w:pStyle w:val="777"/>
        <w:jc w:val="left"/>
        <w:spacing w:line="360" w:lineRule="exact"/>
        <w:rPr>
          <w:rFonts w:hint="eastAsia" w:ascii="宋体" w:hAnsi="宋体" w:eastAsia="宋体" w:cs="宋体"/>
          <w:b/>
          <w:bCs/>
          <w:sz w:val="24"/>
          <w:szCs w:val="24"/>
        </w:rPr>
      </w:pPr>
      <w:r/>
      <w:bookmarkStart w:id="817" w:name="_Toc510179965"/>
      <w:r>
        <w:rPr>
          <w:rFonts w:hint="eastAsia" w:ascii="宋体" w:hAnsi="宋体" w:eastAsia="宋体" w:cs="宋体"/>
          <w:b/>
          <w:bCs/>
          <w:sz w:val="24"/>
          <w:szCs w:val="24"/>
        </w:rPr>
        <w:t xml:space="preserve">1.1总体要求</w:t>
      </w:r>
      <w:bookmarkEnd w:id="817"/>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应具有健全的日常清扫保洁、垃圾清运制度、管理制度、应急处理制度、自检自查制度。如遇突发事件，采购人有权调用</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人员和车辆参与应急。作业服务须达到队伍整齐规范、机械设备齐全状态优良、质量优质高效、环境整洁优美的基本要求。</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18" w:name="_Toc510179966"/>
      <w:r>
        <w:rPr>
          <w:rFonts w:hint="eastAsia" w:ascii="宋体" w:hAnsi="宋体" w:eastAsia="宋体" w:cs="宋体"/>
          <w:b/>
          <w:bCs/>
          <w:sz w:val="24"/>
          <w:szCs w:val="24"/>
        </w:rPr>
        <w:t xml:space="preserve">1.2人工作业基本要求</w:t>
      </w:r>
      <w:bookmarkEnd w:id="818"/>
      <w:r>
        <w:rPr>
          <w:rFonts w:hint="eastAsia" w:ascii="宋体" w:hAnsi="宋体" w:eastAsia="宋体" w:cs="宋体"/>
          <w:b/>
          <w:bCs/>
          <w:sz w:val="24"/>
          <w:szCs w:val="24"/>
        </w:rPr>
      </w:r>
      <w:r/>
    </w:p>
    <w:p>
      <w:pPr>
        <w:pStyle w:val="777"/>
        <w:jc w:val="left"/>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1.2.1本次采购人工作业包括道路及绿化带的保洁、护栏等交通设施保洁及简易修复等内容。作业范围详见《作业服务量清单及说明》及相关附件。</w:t>
      </w:r>
      <w:r>
        <w:rPr>
          <w:rFonts w:hint="eastAsia" w:ascii="宋体" w:hAnsi="宋体" w:eastAsia="宋体" w:cs="宋体"/>
          <w:b/>
          <w:bCs/>
          <w:sz w:val="24"/>
          <w:szCs w:val="24"/>
        </w:rPr>
      </w:r>
      <w:r/>
    </w:p>
    <w:p>
      <w:pPr>
        <w:pStyle w:val="777"/>
        <w:jc w:val="left"/>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1.2.2时间要求： </w:t>
      </w:r>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①“道路人工清扫保洁日工作小时数”说明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16小时是指每天的5:00-21:00、12小时是指每天的6:00-18:00、8小时是指每天的7:00-11:00和13:00-17:00。作业时间段内均必须安排人员进行不间断作业。作业时不得离岗倾倒垃圾。</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②有关休息时间的说明：具体在岗作业休息时间由</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灵活安排；遇重大检查时作业方式按采购人的要求执行；高温季节作业时间由采购人另行通知。</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1.2.3道路保洁容貌具体要求：</w:t>
      </w:r>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①车行道、人行道及绿化带内废弃物，如果皮、纸屑、塑膜、烟蒂、痰迹等不得大于零废弃物控制指标，且路面无污水。</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②全路段清扫无死角，垃圾无漏收；雨水窨井无阻塞；人工清扫保洁后的垃圾，必须及时清除，不得将垃圾扫入窨井、河道、绿地内，街巷交界处清扫保洁应各延伸3米。</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③降雪天气，应及时组织铲雪作业。道路融雪后，路面煤渣、灰沙及其它废弃物应及时清扫干净。</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④范围内道路、绿化、交通设施设备等，必须全员额、全时段、全路段、不间断巡回保洁，按照采购方的要求，配备保洁车辆和保洁工具（大小扫帚、铁铲、簸箕、垃圾夹、铲刀、垃圾袋等）；保洁后的白色垃圾、烟头、树叶、杂物等要装袋清运至采购方指定的垃圾转运站或指定堆放点，绝对严禁随意焚烧和填埋。</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1.2.3人员基本要求：</w:t>
      </w:r>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①道路清扫保洁工及垃圾清运工在作业时应统一着具有反光标志的工作服、帽。上岗期间不得有闲聊、窜岗、散坐现象。严禁电动车辆驾驶人员逆向行驶等违规行为。</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②企业必须坚持对作业人员进行每月1次的安全教育；购置意外伤害险，做好作业人员的安全风险规避工作；做好作业时安全突发时间的应急处置和保障措施。</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必须保障环卫工人的正常休息时间，按照规定发放加班工资、节假日加班工资、高温补贴。</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④必须执行《劳动法》和《劳动合同法》关于员工保障的其他规定。</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19" w:name="_Toc510179967"/>
      <w:r>
        <w:rPr>
          <w:rFonts w:hint="eastAsia" w:ascii="宋体" w:hAnsi="宋体" w:eastAsia="宋体" w:cs="宋体"/>
          <w:b/>
          <w:bCs/>
          <w:sz w:val="24"/>
          <w:szCs w:val="24"/>
        </w:rPr>
        <w:t xml:space="preserve">1.3机械化作业基本要求</w:t>
      </w:r>
      <w:bookmarkEnd w:id="819"/>
      <w:r>
        <w:rPr>
          <w:rFonts w:hint="eastAsia" w:ascii="宋体" w:hAnsi="宋体" w:eastAsia="宋体" w:cs="宋体"/>
          <w:b/>
          <w:bCs/>
          <w:sz w:val="24"/>
          <w:szCs w:val="24"/>
        </w:rPr>
      </w:r>
      <w:r/>
    </w:p>
    <w:p>
      <w:pPr>
        <w:pStyle w:val="777"/>
        <w:jc w:val="left"/>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1.3.1作业时间安排：</w:t>
      </w:r>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①道路环卫机械化作业应充分考虑道路交通状况，夜间安排机械化清扫作业和冲洗作业。</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②全程路段，每周（22:00开始）组织冲洗作业一次（每年1月1日—12月31日），每周组织清扫作业</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次（也可安排日间作业），至次日上午7:00前全部撤离作业路段。</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③当气温≤5℃时，桥面、坡道的冲洗作业应暂停；当气温≤2℃时，必须停止全部冲洗作业。</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1.3.2作业定额标准及作业频次：</w:t>
      </w:r>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全程路段，每周组织冲洗作业一次（每年1月1日—12月31日），每周组织清扫作业</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次。</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1.3.3作业行驶要求：</w:t>
      </w:r>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①清扫作业时选用一挡，行驶速度不超过10公里/小时，副机转速不超过2000转/分，应严格按照放刷、喷水、调整箱体压力和刷盘转速、清扫的顺序进行操作；非特殊气候情况下，避免“干扫”；作业时禁止扫刷、吸嘴不落地。</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②冲洗作业时控制车速为5-10公里/小时，冲洗压力≥300千帕，洒水量0.2～2.0升/平方米，喷水口喷水有力，不得出现断续喷水的现象。</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③作业时须开启警示灯和示宽灯，夜间禁鸣，日间适当鸣号。</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④作业人员必须按照规定的时间、线路、频次和作业模式作业；作业时应穿戴统一的、具有明显警示标识的工作服，并保持着装整洁。不得有滞留马路和加油加水超时等情况。</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⑤车辆行驶、停放必须遵守《道路交通安全法》对车辆的基本管理要求，任何交通违法行为责任由中标人自行承担。</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1.3.4机械化作业车辆容貌要求：</w:t>
      </w:r>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①车体整洁明亮、各种配件齐全、使用功能齐备，各项作业装置保持完好、有效。车身如有宣传标贴，须保持清洁完整。</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②应保持标志清晰、齐全，车体无破损、无锈蚀、无污物、无灰垢。车尾应有反光标志（或加贴反光膜）。车体杜绝吊挂、抛洒污物，滴漏水、油液体等现象。</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1.3.5调度和管理要求：</w:t>
      </w:r>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①科学合理调配作业车辆分布比例及运行。每班作业应按规定填写出车日志，作业车辆应在规定地点取水、清洁污物箱，机械化作业收集的垃圾倒入指定转运站。</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②建立健全车辆维修、保养和检查制度，必须确保出车车况良好。</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③如遇死角、深沟、道路两侧行道树过低过近、垃圾杂物体积过长过大、落叶季节、窨井腰眼不畅通、有杂物或被堵塞等工况无法满足环卫机械化作业条件时，需组织人工配合作业。</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④冲洒水车辆如遇雪天道路覆盖积雪的情况，必须无条件服从采购方的应急指挥，积极作出应急响应。如遇其他突发事件、重大活动，采购方有权调动中标人的车辆和人员参与应急，中标人须无条件服从。</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20" w:name="_Toc510179968"/>
      <w:r>
        <w:rPr>
          <w:rFonts w:hint="eastAsia" w:ascii="宋体" w:hAnsi="宋体" w:eastAsia="宋体" w:cs="宋体"/>
          <w:b/>
          <w:bCs/>
          <w:sz w:val="24"/>
          <w:szCs w:val="24"/>
        </w:rPr>
        <w:t xml:space="preserve">1.4服务方式：承包制</w:t>
      </w:r>
      <w:bookmarkEnd w:id="820"/>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由采购人与</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签订承包合同，根据</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文件规定和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投标文件</w:t>
      </w:r>
      <w:r>
        <w:rPr>
          <w:rFonts w:hint="eastAsia" w:ascii="宋体" w:hAnsi="宋体" w:eastAsia="宋体" w:cs="宋体"/>
          <w:sz w:val="24"/>
          <w:szCs w:val="24"/>
        </w:rPr>
        <w:t xml:space="preserve">承诺具体事项和考核办法，</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若发生违约行为或考核不合格，</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有权终止合同的履行。</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21" w:name="_Toc510179969"/>
      <w:r>
        <w:rPr>
          <w:rFonts w:hint="eastAsia" w:ascii="宋体" w:hAnsi="宋体" w:eastAsia="宋体" w:cs="宋体"/>
          <w:b/>
          <w:bCs/>
          <w:sz w:val="24"/>
          <w:szCs w:val="24"/>
        </w:rPr>
        <w:t xml:space="preserve">1.5服务质量标准及要求</w:t>
      </w:r>
      <w:bookmarkEnd w:id="821"/>
      <w:r>
        <w:rPr>
          <w:rFonts w:hint="eastAsia" w:ascii="宋体" w:hAnsi="宋体" w:eastAsia="宋体" w:cs="宋体"/>
          <w:b/>
          <w:bCs/>
          <w:sz w:val="24"/>
          <w:szCs w:val="24"/>
        </w:rPr>
      </w:r>
      <w:r/>
    </w:p>
    <w:p>
      <w:pPr>
        <w:pStyle w:val="777"/>
        <w:ind w:firstLine="480"/>
        <w:spacing w:line="360" w:lineRule="auto"/>
        <w:rPr>
          <w:rFonts w:hint="eastAsia" w:ascii="宋体" w:hAnsi="宋体" w:eastAsia="宋体" w:cs="宋体"/>
          <w:sz w:val="24"/>
          <w:szCs w:val="24"/>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rFonts w:hint="eastAsia" w:ascii="宋体" w:hAnsi="宋体" w:eastAsia="宋体" w:cs="宋体"/>
          <w:sz w:val="24"/>
          <w:szCs w:val="24"/>
        </w:rPr>
        <w:t xml:space="preserve">具体见《环卫作业质量考核细则》。</w:t>
      </w:r>
      <w:r>
        <w:rPr>
          <w:rFonts w:hint="eastAsia" w:ascii="宋体" w:hAnsi="宋体" w:eastAsia="宋体" w:cs="宋体"/>
          <w:sz w:val="24"/>
          <w:szCs w:val="24"/>
        </w:rPr>
      </w:r>
      <w:r/>
    </w:p>
    <w:p>
      <w:pPr>
        <w:pStyle w:val="777"/>
        <w:jc w:val="left"/>
        <w:keepLines/>
        <w:keepNext/>
        <w:spacing w:before="120" w:line="300" w:lineRule="auto"/>
        <w:widowControl w:val="off"/>
        <w:rPr>
          <w:rFonts w:hint="eastAsia" w:ascii="宋体" w:hAnsi="宋体" w:eastAsia="宋体" w:cs="宋体"/>
          <w:b w:val="0"/>
          <w:sz w:val="24"/>
          <w:szCs w:val="24"/>
          <w:lang w:val="en-US" w:eastAsia="zh-CN" w:bidi="ar-SA"/>
        </w:rPr>
        <w:outlineLvl w:val="1"/>
      </w:pPr>
      <w:r/>
      <w:bookmarkStart w:id="822" w:name="_Toc97725850"/>
      <w:r>
        <w:rPr>
          <w:rFonts w:hint="eastAsia" w:ascii="宋体" w:hAnsi="宋体" w:eastAsia="宋体" w:cs="宋体"/>
          <w:b w:val="0"/>
          <w:sz w:val="24"/>
          <w:szCs w:val="24"/>
          <w:lang w:val="en-US" w:eastAsia="zh-CN" w:bidi="ar-SA"/>
        </w:rPr>
        <w:t xml:space="preserve">附件二：环卫作业质量考核细则</w:t>
      </w:r>
      <w:bookmarkEnd w:id="822"/>
      <w:r>
        <w:rPr>
          <w:rFonts w:hint="eastAsia" w:ascii="宋体" w:hAnsi="宋体" w:eastAsia="宋体" w:cs="宋体"/>
          <w:b w:val="0"/>
          <w:sz w:val="24"/>
          <w:szCs w:val="24"/>
          <w:lang w:val="en-US" w:eastAsia="zh-CN" w:bidi="ar-SA"/>
        </w:rPr>
      </w:r>
      <w:r/>
    </w:p>
    <w:tbl>
      <w:tblPr>
        <w:tblW w:w="14760" w:type="dxa"/>
        <w:tblInd w:w="-360" w:type="dxa"/>
        <w:tblLayout w:type="fixed"/>
        <w:tblCellMar>
          <w:left w:w="108" w:type="dxa"/>
          <w:top w:w="0" w:type="dxa"/>
          <w:right w:w="108" w:type="dxa"/>
          <w:bottom w:w="0" w:type="dxa"/>
        </w:tblCellMar>
        <w:tblLook w:val="04A0" w:firstRow="1" w:lastRow="0" w:firstColumn="1" w:lastColumn="0" w:noHBand="0" w:noVBand="1"/>
      </w:tblPr>
      <w:tblGrid>
        <w:gridCol w:w="1120"/>
        <w:gridCol w:w="995"/>
        <w:gridCol w:w="2614"/>
        <w:gridCol w:w="3036"/>
        <w:gridCol w:w="2857"/>
        <w:gridCol w:w="1133"/>
        <w:gridCol w:w="1045"/>
        <w:gridCol w:w="1080"/>
        <w:gridCol w:w="880"/>
      </w:tblGrid>
      <w:tr>
        <w:trPr>
          <w:trHeight w:val="405"/>
        </w:trPr>
        <w:tc>
          <w:tcPr>
            <w:gridSpan w:val="9"/>
            <w:tcBorders>
              <w:top w:val="none" w:color="000000" w:sz="4" w:space="0"/>
              <w:left w:val="none" w:color="000000" w:sz="4" w:space="0"/>
              <w:bottom w:val="single" w:color="000000" w:sz="4" w:space="0"/>
              <w:right w:val="none" w:color="000000" w:sz="4" w:space="0"/>
            </w:tcBorders>
            <w:tcW w:w="14760" w:type="dxa"/>
            <w:vAlign w:val="center"/>
            <w:textDirection w:val="lrTb"/>
            <w:noWrap w:val="false"/>
          </w:tcPr>
          <w:p>
            <w:pPr>
              <w:pStyle w:val="777"/>
              <w:jc w:val="center"/>
              <w:widowControl/>
              <w:rPr>
                <w:rFonts w:hint="eastAsia" w:ascii="宋体" w:hAnsi="宋体" w:eastAsia="宋体" w:cs="宋体"/>
                <w:sz w:val="24"/>
                <w:szCs w:val="24"/>
              </w:rPr>
            </w:pPr>
            <w:r>
              <w:rPr>
                <w:rFonts w:hint="eastAsia" w:ascii="宋体" w:hAnsi="宋体" w:eastAsia="宋体" w:cs="宋体"/>
                <w:b/>
                <w:bCs/>
                <w:sz w:val="24"/>
                <w:szCs w:val="24"/>
              </w:rPr>
              <w:t xml:space="preserve">环卫作业质量考核细则</w:t>
            </w:r>
            <w:r>
              <w:rPr>
                <w:rFonts w:hint="eastAsia" w:ascii="宋体" w:hAnsi="宋体" w:eastAsia="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项目</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考评内容</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存在问题</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问题详细描述</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发现一处扣分</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扣分上限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整改时限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521"/>
        </w:trPr>
        <w:tc>
          <w:tcPr>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（一）道路清扫机械化作业</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清扫作业</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车辆机械化作业日完成作业量未达标的</w:t>
            </w: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893"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作业中，无故未按照有效作业里程、覆盖路段作业。</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12小时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冲洗作业</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未按照计划指令作业</w:t>
            </w:r>
            <w:r>
              <w:rPr>
                <w:rFonts w:hint="eastAsia"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893"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（二）日常人工保洁作业</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道路保洁（包含车行道、人行道、桥梁及两旁道路、道路交界处延伸3米）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1．无积尘，边角无淤泥，无瓜皮果壳、纸屑、烟蒂、废弃物等，无垃圾包、暴露垃圾、污水沟及动物尸体。在规定时间内完成作业任务且保洁率达到100%。</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1、主次干道有积尘，侧石边角有淤泥、灰沙、污水（每2平方米范围及有较明显脏、差的为一处）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2、路面有废弃物（包括瓜皮果壳、纸屑/塑膜、烟蒂、痰迹、混凝土、渣土、沙、石、砖、粪便、呕吐物、动物尸体、垃圾包等，每2平方米范围为一处）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3、雨水积水、污水未及时清扫，每2平方米范围为一处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4、道路清扫作业时乱倒清扫垃圾</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5、降雪天未及时组织铲雪作业，融雪后未及时清扫干净的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6、道路隔离设施底部明显尘土堆积不见底色。每2米为一处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7、窨井泉眼未清扫或者窨井泉眼未通的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8、机械化作业道路未按照规定要求期限清扫、保洁一遍的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9、机械化作业车辆未按照规定速度行驶的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10、机械化车辆作业时扫路刷头高于路面的；运行途中有垃圾洒落的，乱倒垃圾、污水的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2.主次干道及公共场所无焚烧垃圾现象。</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1、道路或公共场所有焚烧垃圾或焚烧痕迹</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2、环卫工人在垃圾收集房、果壳箱或垃圾桶内等其他区域焚烧生活垃圾</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绿地、绿化带保洁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1.绿地、绿化隔离带、行道树穴内无烟头、杂物、垃圾。</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1、绿地、绿化隔离带、行道树穴有烟头、杂物、垃圾，每1平方米为一处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2、道路、绿地、绿化隔离带、行道树旁发现建筑垃圾等垃圾类杂物堆放</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2.绿地整洁，无垃圾；水面无漂浮物。</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1、绿地范围内脏乱、有垃圾；绿地内水面有漂浮物</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3.道路绿化隔离带及道路两侧绿化带杂草未修剪。</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1、杂草高于15CM。</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城区公共服务设施</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道路两侧范围及责任区域内的花台、道路交通护栏等公共服务设施日常保洁管理。</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1、道路两侧范围及责任区域内的花台、护栏、标志标牌等公共服务设施脏乱的，每2米为一处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作业人员</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严格按照清扫保洁作业方案中明确的人数配足清扫保洁人员。</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1、上报路段人员每少1人</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1天</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（三）管理规范</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规范用工</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签订劳动用工合同，独立处理劳资纠纷，执行本地区最低工资标准，切实保障一线环卫作业人员慰问金补贴，切实保障“五金”按时足额缴纳。</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1、抽查人员工资发放记录，确实有用工不满足本地区最低工资标准的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每人每项</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2、接到有关签订劳动合同投诉属实的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每人每项</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3、接到有关工资慰问金补贴发放不及时或不发的投诉，经查属实的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每人每项</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4、接到有关“五金”未按时足额缴纳的投诉经查属实的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每人每项</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5、出现五人以上劳资纠纷的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每起</w:t>
            </w:r>
            <w:r>
              <w:rPr>
                <w:rFonts w:hint="eastAsia" w:ascii="宋体" w:hAnsi="宋体" w:eastAsia="宋体" w:cs="宋体"/>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6、每月考核未被市考评扣分路段的奖励，必须用于对该路段的职工奖励，未发放给职工，被投诉查实的确属无故不发的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每起</w:t>
            </w:r>
            <w:r>
              <w:rPr>
                <w:rFonts w:hint="eastAsia" w:ascii="宋体" w:hAnsi="宋体" w:eastAsia="宋体" w:cs="宋体"/>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内部管理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加强内部管理，科学合理的制定作业方案和应急保障措施，服从上级工作安排，迎接市区各项考核检查，建立各项内部管理制度和管理台账，不断提升企业内部管理</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1、建立道路清扫保洁（含机械化和人工）、果壳箱垃圾箱保洁、垃圾清运等各项管理制度，包括行政管理、考勤制度、岗位责任制度、安全制度、考核制度、奖惩制度等管理制度，每缺1项</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2、建立基础管理台账，包括《人员作业情况登记本》、《日常检查情况登记本》、《信访处理登记本》、《机械化作业车辆出入库登记本》等，每缺1本，登记不及时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3、未按时保质保量完成区采购方交给的指令性任务，每发生1次</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（四）安全文明作业</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安全管理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配备专职安全督察员（安全员），每月至少进行一次一线作业人员的安全教育，并做好台账，切实提高一线职工的安全意识</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1、未配备专职安全员</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2、不进行安全教育，无教育台账的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1天</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3、未穿戴作业单位统一规定的反光安全标志服、帽的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4、因环卫作业车辆未遵守《道路交通安全法》导致交通事故承担主要责任，并造成恶劣影响的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5、发生交通伤亡事故，未能正确妥善协调处置，造成恶劣影响的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9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6、机械作业车辆未按照规定开警示灯和鸣警示音的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文明作业</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环卫作业人员（含机械和人工）均需规范作业、文明作业，机械作业人员要遵守交通法律、法规，作业时避让行人和非机动车；人工清扫保洁作业人员、垃圾收集人员等要着装规范、遵守社会公德、文明作业。</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1、不按照规定着装、穿拖鞋的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2、作业人员当班集聚、聊天的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3、作业人员当班围观突发事件或就地闲逛购物的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4、机械化作业车辆在岗作业时车辆无故停留休息的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5、车辆容貌未保持完好、密闭、整洁、安全的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346"/>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6、不文明作业，故意扬尘的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7、主次干道应当采用电动车保洁的而采用人力保洁车保洁的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8、电瓶作业车辆有超速、在快车道上行驶、逆向行驶等违规现象的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9、作业工具、车辆未紧靠路边停放，或者停靠在公交车站、消防栓旁。收集车未在作业方向设置警示标志</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95"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14"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10、保洁人员在作业时间收拾废品</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（五）社会监督</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媒体曝光</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新闻媒体负面的、有损环卫形象的曝光事件发生</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1、被媒体曝光属实的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市民举报</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有责投诉事件发生</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1、被市民投诉查实的</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领导督办</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被市、区、镇领导督办、区点评片中反映问题及点名批评问题</w:t>
            </w: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589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1、出现问题被市、区、镇领导督办的，被市、区、镇领导点名批评的，以及在区点评片中出现的问题</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不限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112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c>
          <w:tcPr>
            <w:gridSpan w:val="4"/>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1、本考核细则视管理实际情况，可由采购人作适当调整及补充。</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tcBorders>
              <w:top w:val="none" w:color="000000" w:sz="4" w:space="0"/>
              <w:left w:val="none" w:color="000000" w:sz="4" w:space="0"/>
              <w:bottom w:val="none" w:color="000000" w:sz="4" w:space="0"/>
              <w:right w:val="none" w:color="000000" w:sz="4" w:space="0"/>
            </w:tcBorders>
            <w:tcW w:w="112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gridSpan w:val="3"/>
            <w:tcBorders>
              <w:top w:val="none" w:color="000000" w:sz="4" w:space="0"/>
              <w:left w:val="none" w:color="000000" w:sz="4" w:space="0"/>
              <w:bottom w:val="none" w:color="000000" w:sz="4" w:space="0"/>
              <w:right w:val="none" w:color="000000" w:sz="4" w:space="0"/>
            </w:tcBorders>
            <w:tcW w:w="66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2、本细则的贯彻执行由采购人负责监督、检查、解释。</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2857"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045"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88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r>
    </w:tbl>
    <w:p>
      <w:pPr>
        <w:pStyle w:val="777"/>
        <w:ind w:firstLine="480"/>
        <w:spacing w:line="360" w:lineRule="auto"/>
        <w:rPr>
          <w:rFonts w:hint="eastAsia" w:ascii="宋体" w:hAnsi="宋体" w:eastAsia="宋体" w:cs="宋体"/>
          <w:sz w:val="24"/>
          <w:szCs w:val="24"/>
        </w:rPr>
        <w:sectPr>
          <w:footnotePr/>
          <w:endnotePr/>
          <w:type w:val="nextPage"/>
          <w:pgSz w:w="16840" w:h="11907" w:orient="landscape"/>
          <w:pgMar w:top="1701" w:right="1418" w:bottom="1134" w:left="1418" w:header="851" w:footer="851" w:gutter="0"/>
          <w:pgNumType w:start="1"/>
          <w:cols w:num="1" w:sep="0" w:space="1701" w:equalWidth="1"/>
          <w:docGrid w:linePitch="360"/>
        </w:sectPr>
      </w:pPr>
      <w:r>
        <w:rPr>
          <w:rFonts w:hint="eastAsia" w:ascii="宋体" w:hAnsi="宋体" w:eastAsia="宋体" w:cs="宋体"/>
          <w:sz w:val="24"/>
          <w:szCs w:val="24"/>
        </w:rPr>
      </w:r>
      <w:r/>
    </w:p>
    <w:p>
      <w:pPr>
        <w:pStyle w:val="777"/>
        <w:jc w:val="left"/>
        <w:keepLines/>
        <w:keepNext/>
        <w:spacing w:before="120" w:line="300" w:lineRule="auto"/>
        <w:widowControl w:val="off"/>
        <w:rPr>
          <w:rFonts w:hint="eastAsia" w:ascii="宋体" w:hAnsi="宋体" w:eastAsia="宋体" w:cs="宋体"/>
          <w:b w:val="0"/>
          <w:sz w:val="24"/>
          <w:szCs w:val="24"/>
          <w:lang w:val="en-US" w:eastAsia="zh-CN" w:bidi="ar-SA"/>
        </w:rPr>
        <w:outlineLvl w:val="1"/>
      </w:pPr>
      <w:r/>
      <w:bookmarkStart w:id="823" w:name="_Toc99301425"/>
      <w:r/>
      <w:bookmarkStart w:id="824" w:name="_Toc97725851"/>
      <w:r>
        <w:rPr>
          <w:rFonts w:hint="eastAsia" w:ascii="宋体" w:hAnsi="宋体" w:eastAsia="宋体" w:cs="宋体"/>
          <w:b w:val="0"/>
          <w:sz w:val="24"/>
          <w:szCs w:val="24"/>
          <w:lang w:val="en-US" w:eastAsia="zh-CN" w:bidi="ar-SA"/>
        </w:rPr>
        <w:t xml:space="preserve">附件三：环卫作业质量考核奖惩办法</w:t>
      </w:r>
      <w:bookmarkEnd w:id="824"/>
      <w:r>
        <w:rPr>
          <w:rFonts w:hint="eastAsia" w:ascii="宋体" w:hAnsi="宋体" w:eastAsia="宋体" w:cs="宋体"/>
          <w:b w:val="0"/>
          <w:sz w:val="24"/>
          <w:szCs w:val="24"/>
          <w:lang w:val="en-US" w:eastAsia="zh-CN" w:bidi="ar-SA"/>
        </w:rPr>
      </w:r>
      <w:r/>
    </w:p>
    <w:p>
      <w:pPr>
        <w:pStyle w:val="777"/>
        <w:ind w:left="332"/>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环卫作业质量考核奖惩办法</w:t>
      </w:r>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根据区政府全面提升镇区范围环境卫生面貌的要求，全面提升镇区环卫机械化作业的覆盖率，按照“标准化、机械化、数字化、全覆盖”的管理模式，结合我镇环卫管理工作的实际，制订本考核奖惩办法。</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25" w:name="_Toc510179971"/>
      <w:r>
        <w:rPr>
          <w:rFonts w:hint="eastAsia" w:ascii="宋体" w:hAnsi="宋体" w:eastAsia="宋体" w:cs="宋体"/>
          <w:b/>
          <w:bCs/>
          <w:sz w:val="24"/>
          <w:szCs w:val="24"/>
        </w:rPr>
        <w:t xml:space="preserve">一、指导思想和目标</w:t>
      </w:r>
      <w:bookmarkEnd w:id="825"/>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以作业质量考核为核心，加强环卫从业人员管理，提高机械化作业水平，通过现场考核方式，来推动镇区环卫管理的规范化、标准化、精细化和长效化。</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26" w:name="_Toc510179972"/>
      <w:r>
        <w:rPr>
          <w:rFonts w:hint="eastAsia" w:ascii="宋体" w:hAnsi="宋体" w:eastAsia="宋体" w:cs="宋体"/>
          <w:b/>
          <w:bCs/>
          <w:sz w:val="24"/>
          <w:szCs w:val="24"/>
        </w:rPr>
        <w:t xml:space="preserve">二、考核对象和范围</w:t>
      </w:r>
      <w:bookmarkEnd w:id="826"/>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1、考核对象：区域内中标人。</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2、考核范围：详见《作业服务量清单及说明》及相关附件。</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27" w:name="_Toc510179973"/>
      <w:r>
        <w:rPr>
          <w:rFonts w:hint="eastAsia" w:ascii="宋体" w:hAnsi="宋体" w:eastAsia="宋体" w:cs="宋体"/>
          <w:b/>
          <w:bCs/>
          <w:sz w:val="24"/>
          <w:szCs w:val="24"/>
        </w:rPr>
        <w:t xml:space="preserve">三、考核内容</w:t>
      </w:r>
      <w:bookmarkEnd w:id="827"/>
      <w:r>
        <w:rPr>
          <w:rFonts w:hint="eastAsia" w:ascii="宋体" w:hAnsi="宋体" w:eastAsia="宋体" w:cs="宋体"/>
          <w:b/>
          <w:bCs/>
          <w:sz w:val="24"/>
          <w:szCs w:val="24"/>
        </w:rPr>
      </w:r>
      <w:r/>
    </w:p>
    <w:p>
      <w:pPr>
        <w:pStyle w:val="777"/>
        <w:jc w:val="left"/>
        <w:spacing w:line="360" w:lineRule="exact"/>
        <w:rPr>
          <w:rFonts w:hint="eastAsia" w:ascii="宋体" w:hAnsi="宋体" w:eastAsia="宋体" w:cs="宋体"/>
          <w:b/>
          <w:bCs/>
          <w:sz w:val="24"/>
          <w:szCs w:val="24"/>
        </w:rPr>
      </w:pPr>
      <w:r/>
      <w:bookmarkStart w:id="828" w:name="_Toc510179974"/>
      <w:r>
        <w:rPr>
          <w:rFonts w:hint="eastAsia" w:ascii="宋体" w:hAnsi="宋体" w:eastAsia="宋体" w:cs="宋体"/>
          <w:b/>
          <w:bCs/>
          <w:sz w:val="24"/>
          <w:szCs w:val="24"/>
        </w:rPr>
        <w:t xml:space="preserve">（一）作业质量（具体质量标准参考《环卫作业质量考核细则》）</w:t>
      </w:r>
      <w:bookmarkEnd w:id="828"/>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1、机械化作业质量；</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2、人工清扫保洁质量；</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3、花台、广告凳、护栏、景观亭台、桌椅、护栏等公共设施保洁质量；</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4、果壳箱保洁质量；</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5、垃圾清运服务质量；</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6、绿化带、绿地、绿化隔离带等保洁质量。</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29" w:name="_Toc510179975"/>
      <w:r>
        <w:rPr>
          <w:rFonts w:hint="eastAsia" w:ascii="宋体" w:hAnsi="宋体" w:eastAsia="宋体" w:cs="宋体"/>
          <w:b/>
          <w:bCs/>
          <w:sz w:val="24"/>
          <w:szCs w:val="24"/>
        </w:rPr>
        <w:t xml:space="preserve">（二）作业规范</w:t>
      </w:r>
      <w:bookmarkEnd w:id="829"/>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1、人员规范：人员作业纪律的遵守情况、行为规范等进行考核。</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2、车辆规范：对作业车辆的运行、操作的规范情况进行考核。</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3、管理规范：对上报资料、数据及更改刷新的及时性和准确性，对问题整改效果的核查进行考核。</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30" w:name="_Toc510179976"/>
      <w:r>
        <w:rPr>
          <w:rFonts w:hint="eastAsia" w:ascii="宋体" w:hAnsi="宋体" w:eastAsia="宋体" w:cs="宋体"/>
          <w:b/>
          <w:bCs/>
          <w:sz w:val="24"/>
          <w:szCs w:val="24"/>
        </w:rPr>
        <w:t xml:space="preserve">（三）社会责任</w:t>
      </w:r>
      <w:bookmarkEnd w:id="830"/>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1、对有责投诉和媒体曝光的处理。</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2、对区、镇两级派遣案卷的整改处理。</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3、对市民反映强烈的问题的处理。</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31" w:name="_Toc510179977"/>
      <w:r>
        <w:rPr>
          <w:rFonts w:hint="eastAsia" w:ascii="宋体" w:hAnsi="宋体" w:eastAsia="宋体" w:cs="宋体"/>
          <w:b/>
          <w:bCs/>
          <w:sz w:val="24"/>
          <w:szCs w:val="24"/>
        </w:rPr>
        <w:t xml:space="preserve">四、考核方式</w:t>
      </w:r>
      <w:bookmarkEnd w:id="831"/>
      <w:r>
        <w:rPr>
          <w:rFonts w:hint="eastAsia" w:ascii="宋体" w:hAnsi="宋体" w:eastAsia="宋体" w:cs="宋体"/>
          <w:b/>
          <w:bCs/>
          <w:sz w:val="24"/>
          <w:szCs w:val="24"/>
        </w:rPr>
      </w:r>
      <w:r/>
    </w:p>
    <w:p>
      <w:pPr>
        <w:pStyle w:val="777"/>
        <w:jc w:val="left"/>
        <w:spacing w:line="360" w:lineRule="exact"/>
        <w:rPr>
          <w:rFonts w:hint="eastAsia" w:ascii="宋体" w:hAnsi="宋体" w:eastAsia="宋体" w:cs="宋体"/>
          <w:b/>
          <w:bCs/>
          <w:sz w:val="24"/>
          <w:szCs w:val="24"/>
        </w:rPr>
      </w:pPr>
      <w:r/>
      <w:bookmarkStart w:id="832" w:name="_Toc510179978"/>
      <w:r>
        <w:rPr>
          <w:rFonts w:hint="eastAsia" w:ascii="宋体" w:hAnsi="宋体" w:eastAsia="宋体" w:cs="宋体"/>
          <w:b/>
          <w:bCs/>
          <w:sz w:val="24"/>
          <w:szCs w:val="24"/>
        </w:rPr>
        <w:t xml:space="preserve">（一）现场督查考核</w:t>
      </w:r>
      <w:bookmarkEnd w:id="832"/>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1、日常考评。由采购人考评人员，按照《环卫作业质量考核细则》，每日组织人员对作业区域进行巡查，对巡查发现的问题，以及区级平台反馈的问题，通过发放《镇区环卫考评问题整改单》的形式，由</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负责人签收后落实整改，并在规定的时间内，将整改情况反馈给区环卫处。</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2、督查考评。由采购人考评人员按规定的时限，对派遣相关中标单位落实整改问题的情况进行督查，根据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整改情况，作好登记，对在规定期限内未完成整改的，督促中标人再次组织整改，并记录考核。</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3、现场考评。由采购人组织不定期现场考评，进行即时扣分；现场考评采取分类抽样的方式，不通知</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，每周组织1次，实行现场即时扣分。对于现场考评中存在的问题，责成相关中标人组织整改，并反馈整改情况。</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4、专项考评。由采购人组织不定期对垃圾桶、果壳箱、护栏等设施保洁情况、垃圾清运情况、垃圾收运车辆情况、人员在岗情况等内容进行专项考评，专项考评的成绩可计入现场考评，冲抵现场考评次数。</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33" w:name="_Toc510179979"/>
      <w:r>
        <w:rPr>
          <w:rFonts w:hint="eastAsia" w:ascii="宋体" w:hAnsi="宋体" w:eastAsia="宋体" w:cs="宋体"/>
          <w:b/>
          <w:bCs/>
          <w:sz w:val="24"/>
          <w:szCs w:val="24"/>
        </w:rPr>
        <w:t xml:space="preserve">（二）对</w:t>
      </w:r>
      <w:r>
        <w:rPr>
          <w:rFonts w:hint="eastAsia" w:ascii="宋体" w:hAnsi="宋体" w:eastAsia="宋体" w:cs="宋体"/>
          <w:b/>
          <w:bCs/>
          <w:sz w:val="24"/>
          <w:szCs w:val="24"/>
          <w:lang w:val="en-US" w:eastAsia="zh-CN"/>
        </w:rPr>
        <w:t xml:space="preserve">投标人</w:t>
      </w:r>
      <w:r>
        <w:rPr>
          <w:rFonts w:hint="eastAsia" w:ascii="宋体" w:hAnsi="宋体" w:eastAsia="宋体" w:cs="宋体"/>
          <w:b/>
          <w:bCs/>
          <w:sz w:val="24"/>
          <w:szCs w:val="24"/>
        </w:rPr>
        <w:t xml:space="preserve">响应指令的考核</w:t>
      </w:r>
      <w:bookmarkEnd w:id="833"/>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要求申报的资料、台账、人员、参加会议、重大活动保障、现场督查等要求公司响应的情况、准确率反馈记录。其响应结果，按照考核细则对应条款进行考评。</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34" w:name="_Toc510179980"/>
      <w:r>
        <w:rPr>
          <w:rFonts w:hint="eastAsia" w:ascii="宋体" w:hAnsi="宋体" w:eastAsia="宋体" w:cs="宋体"/>
          <w:b/>
          <w:bCs/>
          <w:sz w:val="24"/>
          <w:szCs w:val="24"/>
        </w:rPr>
        <w:t xml:space="preserve">（三）区、镇考评情况反馈的考核</w:t>
      </w:r>
      <w:bookmarkEnd w:id="834"/>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针对区、镇两级考评反映的环卫问题，发生扣分或未整改的情况进行考核。</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35" w:name="_Toc510179981"/>
      <w:r>
        <w:rPr>
          <w:rFonts w:hint="eastAsia" w:ascii="宋体" w:hAnsi="宋体" w:eastAsia="宋体" w:cs="宋体"/>
          <w:b/>
          <w:bCs/>
          <w:sz w:val="24"/>
          <w:szCs w:val="24"/>
        </w:rPr>
        <w:t xml:space="preserve">（四）社会媒体反映情况的考核</w:t>
      </w:r>
      <w:bookmarkEnd w:id="835"/>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对有责投诉和媒体曝光的处理；对居民反映强烈的问题的处理；对上级、领导督查问题的整改情况不到位的，区考评点评材料中反映的问题，对照相应的条款予以考核。</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36" w:name="_Toc510179982"/>
      <w:r>
        <w:rPr>
          <w:rFonts w:hint="eastAsia" w:ascii="宋体" w:hAnsi="宋体" w:eastAsia="宋体" w:cs="宋体"/>
          <w:b/>
          <w:bCs/>
          <w:sz w:val="24"/>
          <w:szCs w:val="24"/>
        </w:rPr>
        <w:t xml:space="preserve">五、考核质量标准</w:t>
      </w:r>
      <w:bookmarkEnd w:id="836"/>
      <w:r>
        <w:rPr>
          <w:rFonts w:hint="eastAsia" w:ascii="宋体" w:hAnsi="宋体" w:eastAsia="宋体" w:cs="宋体"/>
          <w:b/>
          <w:bCs/>
          <w:sz w:val="24"/>
          <w:szCs w:val="24"/>
        </w:rPr>
      </w:r>
      <w:r/>
    </w:p>
    <w:p>
      <w:pPr>
        <w:pStyle w:val="777"/>
        <w:jc w:val="left"/>
        <w:spacing w:line="360" w:lineRule="exact"/>
        <w:rPr>
          <w:rFonts w:hint="eastAsia" w:ascii="宋体" w:hAnsi="宋体" w:eastAsia="宋体" w:cs="宋体"/>
          <w:b/>
          <w:bCs/>
          <w:sz w:val="24"/>
          <w:szCs w:val="24"/>
        </w:rPr>
      </w:pPr>
      <w:r/>
      <w:bookmarkStart w:id="837" w:name="_Toc510179983"/>
      <w:r>
        <w:rPr>
          <w:rFonts w:hint="eastAsia" w:ascii="宋体" w:hAnsi="宋体" w:eastAsia="宋体" w:cs="宋体"/>
          <w:b/>
          <w:bCs/>
          <w:sz w:val="24"/>
          <w:szCs w:val="24"/>
        </w:rPr>
        <w:t xml:space="preserve">（一）机械化装备要求</w:t>
      </w:r>
      <w:bookmarkEnd w:id="837"/>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1、按照《环卫作业服务要求》的相关内容进行机械覆盖作业。</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2、车辆驾驶人员、车辆档案必须在采购人建立档案，纳入规范管理，人员更换，必须及时上报。</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3、所有作业车辆必须定点停放，统一接受采购人的调配和管理。</w:t>
      </w:r>
      <w:r>
        <w:rPr>
          <w:rFonts w:hint="eastAsia" w:ascii="宋体" w:hAnsi="宋体" w:eastAsia="宋体" w:cs="宋体"/>
          <w:sz w:val="24"/>
          <w:szCs w:val="24"/>
        </w:rPr>
      </w:r>
      <w:r/>
    </w:p>
    <w:p>
      <w:pPr>
        <w:pStyle w:val="777"/>
        <w:jc w:val="left"/>
        <w:spacing w:line="360" w:lineRule="exact"/>
        <w:rPr>
          <w:rFonts w:hint="eastAsia" w:ascii="宋体" w:hAnsi="宋体" w:eastAsia="宋体" w:cs="宋体"/>
          <w:b/>
          <w:bCs/>
          <w:sz w:val="24"/>
          <w:szCs w:val="24"/>
        </w:rPr>
      </w:pPr>
      <w:r/>
      <w:bookmarkStart w:id="838" w:name="_Toc510179984"/>
      <w:r>
        <w:rPr>
          <w:rFonts w:hint="eastAsia" w:ascii="宋体" w:hAnsi="宋体" w:eastAsia="宋体" w:cs="宋体"/>
          <w:b/>
          <w:bCs/>
          <w:sz w:val="24"/>
          <w:szCs w:val="24"/>
        </w:rPr>
        <w:t xml:space="preserve">（二）机械化作业路面质量要求</w:t>
      </w:r>
      <w:bookmarkEnd w:id="838"/>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道路整体应整洁干净，路面和交通标线黑白分明，道路两侧无各色斑迹，无明显积灰、积垢，隔离栏下能见本色，无明显污迹，无污水、积水。</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39" w:name="_Toc510179985"/>
      <w:r>
        <w:rPr>
          <w:rFonts w:hint="eastAsia" w:ascii="宋体" w:hAnsi="宋体" w:eastAsia="宋体" w:cs="宋体"/>
          <w:b/>
          <w:bCs/>
          <w:sz w:val="24"/>
          <w:szCs w:val="24"/>
        </w:rPr>
        <w:t xml:space="preserve">（三）人工普扫质量要求</w:t>
      </w:r>
      <w:bookmarkEnd w:id="839"/>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路面、路牙、便道、行道树穴、公交站台及隔离栅周围的地面无垃圾污物，露出道路本色；绿地和绿地内甬道无果皮、纸屑、塑膜、烟蒂、痰迹、包装袋等垃圾；雨天清扫保洁时应及时清理排水口沟槽，保持沟槽畅通。</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40" w:name="_Toc510179986"/>
      <w:r>
        <w:rPr>
          <w:rFonts w:hint="eastAsia" w:ascii="宋体" w:hAnsi="宋体" w:eastAsia="宋体" w:cs="宋体"/>
          <w:b/>
          <w:bCs/>
          <w:sz w:val="24"/>
          <w:szCs w:val="24"/>
        </w:rPr>
        <w:t xml:space="preserve">（四）巡回保洁质量要求</w:t>
      </w:r>
      <w:bookmarkEnd w:id="840"/>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路段长及保洁人员必须全时段、全路段、不间断巡回保洁，按照招投标响应要求配备电动保洁车及保洁工具（大小扫帚、铁铲、簸箕、垃圾夹、铲刀、垃圾袋等）；保洁后的白色垃圾、烟头、树叶、杂物等要装袋清运至指定转运站，严禁焚烧、填埋。</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2、道路车行道、人行道及绿化带内、道板、路面无废弃物，果皮、纸屑、塑膜、烟蒂、痰迹等；路面无污（垢）水；公交站台、环卫设施上无乱张贴、乱涂写、小广告及残标；路面、道板等保洁范围内无杂草。</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41" w:name="_Toc510179987"/>
      <w:r>
        <w:rPr>
          <w:rFonts w:hint="eastAsia" w:ascii="宋体" w:hAnsi="宋体" w:eastAsia="宋体" w:cs="宋体"/>
          <w:b/>
          <w:bCs/>
          <w:sz w:val="24"/>
          <w:szCs w:val="24"/>
        </w:rPr>
        <w:t xml:space="preserve">（五）果壳箱洗扫保洁质量要求</w:t>
      </w:r>
      <w:bookmarkEnd w:id="841"/>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各中标人按照招投标响应要求配备设施洗扫人员，按照每日进行1次洗扫的标准进行洗扫保洁作业。雨天天晴需及时洗扫；果壳箱洗扫后，周边地面无积水、无杂物、无污物；设施洗扫时要注意安全，同时避免水花四溅，影响行人和车辆。</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2、沿路果壳箱、花岗岩花台、公交站台、护栏等表面整洁无污物、无痰迹、无尘土，周边无杂物。</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3、垃圾桶要定点摆放，中标人有看管义务，一旦造成损坏、缺失，必须在第一时间上报。中标人要做好果壳箱、垃圾桶周边居民使用的宣传工作，避免人为损坏。</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42" w:name="_Toc510179988"/>
      <w:r>
        <w:rPr>
          <w:rFonts w:hint="eastAsia" w:ascii="宋体" w:hAnsi="宋体" w:eastAsia="宋体" w:cs="宋体"/>
          <w:b/>
          <w:bCs/>
          <w:sz w:val="24"/>
          <w:szCs w:val="24"/>
        </w:rPr>
        <w:t xml:space="preserve">（六）垃圾收集清运质量要求</w:t>
      </w:r>
      <w:bookmarkEnd w:id="842"/>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1、由中标人按照招标文件响应要求，配备垃圾收集人员采取巡回收集相结合的方式收集道路路面垃圾。</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43" w:name="_Toc510179989"/>
      <w:r>
        <w:rPr>
          <w:rFonts w:hint="eastAsia" w:ascii="宋体" w:hAnsi="宋体" w:eastAsia="宋体" w:cs="宋体"/>
          <w:b/>
          <w:bCs/>
          <w:sz w:val="24"/>
          <w:szCs w:val="24"/>
        </w:rPr>
        <w:t xml:space="preserve">（七）作业人员和作业工具要求</w:t>
      </w:r>
      <w:bookmarkEnd w:id="843"/>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保洁公司必须按照招标要求，为作业人员统一配备响应的作业服装，全年不少于4套（春秋、夏季2套）；上装必须有安全反光标志和公司标志；作业人员上岗必须按照规定，统一着保洁公司服装，并戴工作帽，电动车驾驶人员要带头盔或安全帽；作业人员着装干净整齐，无破损，不得赤膊、光脚、穿拖鞋作业；上岗期间不得闲聊、串岗，休息时坐在道路边上等违反劳动纪律的情形。</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2、机动车驾驶人员、电动车驾驶人员同样必须着统一配备的服装，按照道路交通安全法的规定驾驶车辆进行作业，不得出现逆向行驶、闯红灯等规法行为。</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中标人必须按照招标要求为作业人员统一配齐作业所需的工具；作业车辆要统一款式、颜色、标志，作业车辆要进行统一编号，并报管理部门备案，以便接受管理；作业车辆要干净整洁，定期维护，每天洗扫。</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bookmarkStart w:id="844" w:name="_Toc510179990"/>
      <w:r>
        <w:rPr>
          <w:rFonts w:hint="eastAsia" w:ascii="宋体" w:hAnsi="宋体" w:eastAsia="宋体" w:cs="宋体"/>
          <w:b/>
          <w:bCs/>
          <w:sz w:val="24"/>
          <w:szCs w:val="24"/>
        </w:rPr>
        <w:t xml:space="preserve">（八）安全文明作业要求</w:t>
      </w:r>
      <w:bookmarkEnd w:id="844"/>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中标人必须配备专职安全监督人员（安全员），并坚持对作业人员每月进行1次安全教育，安全教育的台账、照片每月报采购人备案审查；作业车辆要注意安全驾驶，文明驾驶，在作业时，要回避行人和非机动车，按照标识和警示音管理的要求作业，避免扰民；车辆停放或停车时，要停放整齐，停车必须紧靠侧石，严禁在路口、公交站台等不安全或者影响交通的地方停放。</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2、中标人必须为每名员工购买意外伤害险，做好作业人员的安全风险规避；做好作业时安全突发事件的应急处置和保障措施。</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中标人必须定期对作业人员进行文明作业的教育，树立和维护环卫行业整体形象；作业人员工作时遇到乱吐、乱扔、乱倒等不文明行为，应以文明、礼貌用于提醒劝阻；应尽量避免与行人、商户、居民产生矛盾，发生问题应立即上报，严禁使用过激语言与行为，防止激化矛盾。</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45" w:name="_Toc510179991"/>
      <w:r>
        <w:rPr>
          <w:rFonts w:hint="eastAsia" w:ascii="宋体" w:hAnsi="宋体" w:eastAsia="宋体" w:cs="宋体"/>
          <w:b/>
          <w:bCs/>
          <w:sz w:val="24"/>
          <w:szCs w:val="24"/>
        </w:rPr>
        <w:t xml:space="preserve">六、管理及考核奖惩措施</w:t>
      </w:r>
      <w:bookmarkEnd w:id="845"/>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环卫作业继续延续精细化管理考评，坚持强化标准、注重实效、公开公正、奖惩并重的原则，严格实施奖惩，并与经济结算挂钩。</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46" w:name="_Toc510179992"/>
      <w:r>
        <w:rPr>
          <w:rFonts w:hint="eastAsia" w:ascii="宋体" w:hAnsi="宋体" w:eastAsia="宋体" w:cs="宋体"/>
          <w:b/>
          <w:bCs/>
          <w:sz w:val="24"/>
          <w:szCs w:val="24"/>
        </w:rPr>
        <w:t xml:space="preserve">（一）通报措施</w:t>
      </w:r>
      <w:bookmarkEnd w:id="846"/>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1、对于每月的精细化考评的成绩和问题，以《通报》的形式每月下发，接受镇政府的监督。</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2、对于各类考核发现的问题，汇总整理后，于次工作日发送各作业公司并报镇政府。</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3、对于路上巡查发现、上级派遣、领导督查、媒体发现的问题，将通过手机微信、案卷派单送达等形式，发送各相关作业公司。</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47" w:name="_Toc510179993"/>
      <w:r>
        <w:rPr>
          <w:rFonts w:hint="eastAsia" w:ascii="宋体" w:hAnsi="宋体" w:eastAsia="宋体" w:cs="宋体"/>
          <w:b/>
          <w:bCs/>
          <w:sz w:val="24"/>
          <w:szCs w:val="24"/>
        </w:rPr>
        <w:t xml:space="preserve">（二）点评措施</w:t>
      </w:r>
      <w:bookmarkEnd w:id="847"/>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由采购人汇总当月考评的各方面问题及各公司采取的好的做法、思路、措施，以召开点评会议的形式，进行点评。同时，根据每月考核扣分情况进行排名，排名末位的作表态发言。</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48" w:name="_Toc510179994"/>
      <w:r>
        <w:rPr>
          <w:rFonts w:hint="eastAsia" w:ascii="宋体" w:hAnsi="宋体" w:eastAsia="宋体" w:cs="宋体"/>
          <w:b/>
          <w:bCs/>
          <w:sz w:val="24"/>
          <w:szCs w:val="24"/>
        </w:rPr>
        <w:t xml:space="preserve">（三）奖惩措施</w:t>
      </w:r>
      <w:bookmarkEnd w:id="848"/>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1、处罚措施</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（1）市考评问题每个扣3000元。</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（2）区考评问题每个扣500元。</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（3）采购人网格巡查考评队员每发现一个问题扣0.1分，未整改扣0.5分。</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（4）环卫专项考评发现一个问题扣0.5分，未整改扣1分。</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（5）各路段巡回保洁人数达不到要求的，视为人员脱岗，按每人次1000元考核扣款。</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（6）采购人组织召集的各类会议、活动，要求项目经理和公司负责人参加的，必须参加（公司负责人含总经理或总经理委托的其他公司负责人，但不得是项目经理），每缺席1人次，考核扣款1000元。</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（7）作业单位每月保洁经费结算不设底限，当月考评扣除经费从当月保洁经费基数中扣除。最终考评成绩以汇总结果为准，每扣1分扣500元。</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49" w:name="_Toc510179995"/>
      <w:r>
        <w:rPr>
          <w:rFonts w:hint="eastAsia" w:ascii="宋体" w:hAnsi="宋体" w:eastAsia="宋体" w:cs="宋体"/>
          <w:b/>
          <w:bCs/>
          <w:sz w:val="24"/>
          <w:szCs w:val="24"/>
        </w:rPr>
        <w:t xml:space="preserve">（四）退出措施</w:t>
      </w:r>
      <w:bookmarkEnd w:id="849"/>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1、中标人在承包期内连续2次或累计3次，月度考核结果在85分（不含85分）以下的，由采购人于次月底前与</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解除合同。被解除合同的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在被解除合同时日起，三年内不得参与本镇环卫作业投标。</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在各类应急响应工作，市、区重大活动期间因清扫保洁不到位造成重大影响的，采购人有权在合同期内，提前15天通知中标人解除合同。被解除合同的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在被解除合同时日起，三年内不得参与本镇环卫作业投标。</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不能按时支付本合同规定的各项人员支出的（含最低工资标准、高温费等）造成人员纠纷的，采购人有权在合同期内，提前15天通知中标人解除合同。被解除合同的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在被解除合同时日起，三年内不得参与本镇环卫作业投标。</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4、被解除合同后由第二候选人负责代管（由采购人组织签订临时代管合同），作业及考核要求与本合同一致。代管期限最长不得超过3个月，且代管期内遇合同到期则代管自动终止。</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50" w:name="_Toc510179996"/>
      <w:r>
        <w:rPr>
          <w:rFonts w:hint="eastAsia" w:ascii="宋体" w:hAnsi="宋体" w:eastAsia="宋体" w:cs="宋体"/>
          <w:b/>
          <w:bCs/>
          <w:sz w:val="24"/>
          <w:szCs w:val="24"/>
        </w:rPr>
        <w:t xml:space="preserve">七、考核计分办法</w:t>
      </w:r>
      <w:bookmarkEnd w:id="850"/>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bookmarkStart w:id="851" w:name="_Toc510179997"/>
      <w:r>
        <w:rPr>
          <w:rFonts w:hint="eastAsia" w:ascii="宋体" w:hAnsi="宋体" w:eastAsia="宋体" w:cs="宋体"/>
          <w:b/>
          <w:bCs/>
          <w:sz w:val="24"/>
          <w:szCs w:val="24"/>
        </w:rPr>
        <w:t xml:space="preserve">（一）现场考评计分（含专项考评）</w:t>
      </w:r>
      <w:bookmarkEnd w:id="851"/>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对照《环卫作业服务质量考核细则》的项点，按照每月不低于6次现场考评（含专项考评）进行即时扣分，按照产值基数来设定每次抽查道路数量，凡是细则对应的考核项点，均在每次考核内容中，在现场考评中，每发生一起问题，按照细则实行即时扣分。</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52" w:name="_Toc510179998"/>
      <w:r>
        <w:rPr>
          <w:rFonts w:hint="eastAsia" w:ascii="宋体" w:hAnsi="宋体" w:eastAsia="宋体" w:cs="宋体"/>
          <w:b/>
          <w:bCs/>
          <w:sz w:val="24"/>
          <w:szCs w:val="24"/>
        </w:rPr>
        <w:t xml:space="preserve">（二）各类督查、巡查、派遣问题（指令响应）未整改计分</w:t>
      </w:r>
      <w:bookmarkEnd w:id="852"/>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对照《环卫作业服务质量考核细则》的项点进行巡查派遣问题，以及区长效管理派遣、领导督查、社会举报、媒体反馈等问题进行派单，要求中标人在限定的时间内整改问题，并反馈整改信息，在规定时限内未能整改到位的，按照考核要求进行考核扣分。</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53" w:name="_Toc510179999"/>
      <w:r>
        <w:rPr>
          <w:rFonts w:hint="eastAsia" w:ascii="宋体" w:hAnsi="宋体" w:eastAsia="宋体" w:cs="宋体"/>
          <w:b/>
          <w:bCs/>
          <w:sz w:val="24"/>
          <w:szCs w:val="24"/>
        </w:rPr>
        <w:t xml:space="preserve">（三）社会监督问题考评计分</w:t>
      </w:r>
      <w:bookmarkEnd w:id="853"/>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对有责投诉和媒体曝光的处理；对市民反映强烈的问题的处理；对上级、领导督查问题的整改情况不到位的，区考评点评材料中反映的问题，对照相应的条款予以扣分。</w:t>
      </w:r>
      <w:r>
        <w:rPr>
          <w:rFonts w:hint="eastAsia" w:ascii="宋体" w:hAnsi="宋体" w:eastAsia="宋体" w:cs="宋体"/>
          <w:sz w:val="24"/>
          <w:szCs w:val="24"/>
        </w:rPr>
      </w:r>
      <w:r/>
    </w:p>
    <w:p>
      <w:pPr>
        <w:pStyle w:val="777"/>
        <w:spacing w:line="360" w:lineRule="exact"/>
        <w:rPr>
          <w:rFonts w:hint="eastAsia" w:ascii="宋体" w:hAnsi="宋体" w:eastAsia="宋体" w:cs="宋体"/>
          <w:b/>
          <w:bCs/>
          <w:sz w:val="24"/>
          <w:szCs w:val="24"/>
        </w:rPr>
      </w:pPr>
      <w:r/>
      <w:bookmarkStart w:id="854" w:name="_Toc510180000"/>
      <w:r>
        <w:rPr>
          <w:rFonts w:hint="eastAsia" w:ascii="宋体" w:hAnsi="宋体" w:eastAsia="宋体" w:cs="宋体"/>
          <w:b/>
          <w:bCs/>
          <w:sz w:val="24"/>
          <w:szCs w:val="24"/>
        </w:rPr>
        <w:t xml:space="preserve">（四）考核扣分月度、年度计分方法</w:t>
      </w:r>
      <w:bookmarkEnd w:id="854"/>
      <w:r>
        <w:rPr>
          <w:rFonts w:hint="eastAsia" w:ascii="宋体" w:hAnsi="宋体" w:eastAsia="宋体" w:cs="宋体"/>
          <w:b/>
          <w:bCs/>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1、月度考核计分。即：100分=网格考评扣分-环卫专项考评扣分</w:t>
      </w:r>
      <w:r>
        <w:rPr>
          <w:rFonts w:hint="eastAsia" w:ascii="宋体" w:hAnsi="宋体" w:eastAsia="宋体" w:cs="宋体"/>
          <w:sz w:val="24"/>
          <w:szCs w:val="24"/>
        </w:rPr>
      </w:r>
      <w:r/>
    </w:p>
    <w:p>
      <w:pPr>
        <w:pStyle w:val="777"/>
        <w:spacing w:line="360" w:lineRule="exact"/>
        <w:rPr>
          <w:rFonts w:hint="eastAsia" w:ascii="宋体" w:hAnsi="宋体" w:eastAsia="宋体" w:cs="宋体"/>
          <w:sz w:val="24"/>
          <w:szCs w:val="24"/>
        </w:rPr>
      </w:pPr>
      <w:r>
        <w:rPr>
          <w:rFonts w:hint="eastAsia" w:ascii="宋体" w:hAnsi="宋体" w:eastAsia="宋体" w:cs="宋体"/>
          <w:sz w:val="24"/>
          <w:szCs w:val="24"/>
        </w:rPr>
        <w:t xml:space="preserve">2、年度考核计分。即：（100分=网格考评扣分-环卫专项考评扣分）/12</w:t>
      </w:r>
      <w:r>
        <w:rPr>
          <w:rFonts w:hint="eastAsia" w:ascii="宋体" w:hAnsi="宋体" w:eastAsia="宋体" w:cs="宋体"/>
          <w:sz w:val="24"/>
          <w:szCs w:val="24"/>
        </w:rPr>
      </w:r>
      <w:r/>
    </w:p>
    <w:p>
      <w:pPr>
        <w:pStyle w:val="777"/>
        <w:spacing w:line="360" w:lineRule="exact"/>
        <w:rPr>
          <w:rFonts w:ascii="Times New Roman" w:hAnsi="Times New Roman" w:eastAsia="宋体" w:cs="Times New Roman"/>
        </w:rPr>
      </w:pPr>
      <w:r>
        <w:rPr>
          <w:rFonts w:hint="eastAsia" w:ascii="宋体" w:hAnsi="宋体" w:eastAsia="宋体" w:cs="宋体"/>
          <w:sz w:val="24"/>
          <w:szCs w:val="24"/>
        </w:rPr>
        <w:t xml:space="preserve">注：月度、年度考核排名上述计算方法为准。退出措施中连续2次、累计3次考核扣分低于85分的分值计算，也以上述计算方法为准。</w:t>
      </w:r>
      <w:r>
        <w:rPr>
          <w:rFonts w:ascii="Times New Roman" w:hAnsi="Times New Roman" w:eastAsia="宋体" w:cs="Times New Roman"/>
        </w:rPr>
      </w:r>
      <w:r/>
    </w:p>
    <w:p>
      <w:pPr>
        <w:pStyle w:val="777"/>
        <w:spacing w:line="360" w:lineRule="exact"/>
        <w:rPr>
          <w:rFonts w:ascii="Times New Roman" w:hAnsi="Times New Roman" w:eastAsia="宋体" w:cs="Times New Roman"/>
        </w:rPr>
      </w:pPr>
      <w:r>
        <w:rPr>
          <w:rFonts w:ascii="Times New Roman" w:hAnsi="Times New Roman" w:eastAsia="宋体" w:cs="Times New Roman"/>
        </w:rPr>
      </w:r>
      <w:r/>
    </w:p>
    <w:p>
      <w:pPr>
        <w:pStyle w:val="777"/>
        <w:rPr>
          <w:rFonts w:ascii="Times New Roman" w:hAnsi="Times New Roman" w:eastAsia="宋体" w:cs="Times New Roman"/>
        </w:rPr>
      </w:pPr>
      <w:r>
        <w:rPr>
          <w:rFonts w:ascii="Times New Roman" w:hAnsi="Times New Roman" w:eastAsia="宋体" w:cs="Times New Roman"/>
        </w:rPr>
      </w:r>
      <w:r/>
    </w:p>
    <w:p>
      <w:pPr>
        <w:pStyle w:val="777"/>
        <w:rPr>
          <w:rFonts w:ascii="Times New Roman" w:hAnsi="Times New Roman" w:eastAsia="宋体" w:cs="Times New Roman"/>
        </w:rPr>
      </w:pPr>
      <w:r>
        <w:rPr>
          <w:rFonts w:ascii="Times New Roman" w:hAnsi="Times New Roman" w:eastAsia="宋体" w:cs="Times New Roman"/>
        </w:rPr>
      </w:r>
      <w:r/>
    </w:p>
    <w:p>
      <w:pPr>
        <w:pStyle w:val="777"/>
        <w:jc w:val="left"/>
        <w:keepLines/>
        <w:keepNext/>
        <w:spacing w:before="120" w:line="300" w:lineRule="auto"/>
        <w:widowControl w:val="off"/>
        <w:rPr>
          <w:rFonts w:hint="eastAsia" w:ascii="宋体" w:hAnsi="宋体" w:eastAsia="宋体" w:cs="宋体"/>
          <w:b/>
          <w:sz w:val="24"/>
          <w:szCs w:val="24"/>
          <w:lang w:val="en-US" w:eastAsia="zh-CN" w:bidi="ar-SA"/>
        </w:rPr>
        <w:outlineLvl w:val="1"/>
      </w:pPr>
      <w:r>
        <w:rPr>
          <w:rFonts w:ascii="Arial" w:hAnsi="Arial" w:eastAsia="黑体" w:cs="Times New Roman"/>
          <w:b/>
          <w:sz w:val="30"/>
          <w:szCs w:val="20"/>
          <w:lang w:val="en-US" w:eastAsia="zh-CN" w:bidi="ar-SA"/>
        </w:rPr>
        <w:br w:type="page" w:clear="all"/>
      </w:r>
      <w:r>
        <w:rPr>
          <w:rFonts w:hint="eastAsia" w:ascii="宋体" w:hAnsi="宋体" w:eastAsia="宋体" w:cs="宋体"/>
          <w:b w:val="0"/>
          <w:sz w:val="24"/>
          <w:szCs w:val="24"/>
          <w:lang w:val="en-US" w:eastAsia="zh-CN" w:bidi="ar-SA"/>
        </w:rPr>
        <w:t xml:space="preserve">附件四：保洁作业清单</w:t>
      </w:r>
      <w:r>
        <w:rPr>
          <w:rFonts w:hint="eastAsia" w:ascii="宋体" w:hAnsi="宋体" w:eastAsia="宋体" w:cs="宋体"/>
          <w:b/>
          <w:sz w:val="24"/>
          <w:szCs w:val="24"/>
          <w:lang w:val="en-US" w:eastAsia="zh-CN" w:bidi="ar-SA"/>
        </w:rPr>
      </w:r>
      <w:r/>
    </w:p>
    <w:p>
      <w:pPr>
        <w:pStyle w:val="777"/>
        <w:rPr>
          <w:rFonts w:hint="eastAsia" w:ascii="宋体" w:hAnsi="宋体" w:eastAsia="宋体" w:cs="宋体"/>
          <w:sz w:val="24"/>
          <w:szCs w:val="24"/>
        </w:rPr>
      </w:pPr>
      <w:r>
        <w:rPr>
          <w:rFonts w:hint="eastAsia" w:ascii="宋体" w:hAnsi="宋体" w:eastAsia="宋体" w:cs="宋体"/>
          <w:sz w:val="24"/>
          <w:szCs w:val="24"/>
        </w:rPr>
      </w:r>
      <w:r/>
    </w:p>
    <w:tbl>
      <w:tblPr>
        <w:tblW w:w="9175" w:type="dxa"/>
        <w:tblInd w:w="5" w:type="dxa"/>
        <w:tblLayout w:type="fixed"/>
        <w:tblCellMar>
          <w:left w:w="108" w:type="dxa"/>
          <w:top w:w="0" w:type="dxa"/>
          <w:right w:w="108" w:type="dxa"/>
          <w:bottom w:w="0" w:type="dxa"/>
        </w:tblCellMar>
        <w:tblLook w:val="04A0" w:firstRow="1" w:lastRow="0" w:firstColumn="1" w:lastColumn="0" w:noHBand="0" w:noVBand="1"/>
      </w:tblPr>
      <w:tblGrid>
        <w:gridCol w:w="578"/>
        <w:gridCol w:w="1850"/>
        <w:gridCol w:w="2090"/>
        <w:gridCol w:w="1337"/>
        <w:gridCol w:w="1133"/>
        <w:gridCol w:w="1267"/>
        <w:gridCol w:w="920"/>
      </w:tblGrid>
      <w:tr>
        <w:trPr>
          <w:trHeight w:val="499"/>
        </w:trPr>
        <w:tc>
          <w:tcPr>
            <w:tcBorders>
              <w:top w:val="single" w:color="000000" w:sz="4" w:space="0"/>
              <w:left w:val="single" w:color="000000" w:sz="4" w:space="0"/>
              <w:bottom w:val="none" w:color="000000" w:sz="4" w:space="0"/>
              <w:right w:val="single" w:color="000000" w:sz="4" w:space="0"/>
            </w:tcBorders>
            <w:tcW w:w="578" w:type="dxa"/>
            <w:vAlign w:val="center"/>
            <w:vMerge w:val="restart"/>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1850" w:type="dxa"/>
            <w:vAlign w:val="center"/>
            <w:vMerge w:val="restart"/>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路名</w:t>
            </w: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2090" w:type="dxa"/>
            <w:vAlign w:val="center"/>
            <w:vMerge w:val="restart"/>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道路起止桩号</w:t>
            </w:r>
            <w:r>
              <w:rPr>
                <w:rFonts w:hint="eastAsia" w:ascii="宋体" w:hAnsi="宋体" w:eastAsia="宋体" w:cs="宋体"/>
                <w:sz w:val="24"/>
                <w:szCs w:val="24"/>
              </w:rPr>
            </w:r>
            <w:r/>
          </w:p>
        </w:tc>
        <w:tc>
          <w:tcPr>
            <w:gridSpan w:val="3"/>
            <w:tcBorders>
              <w:top w:val="single" w:color="000000" w:sz="4" w:space="0"/>
              <w:left w:val="none" w:color="000000" w:sz="4" w:space="0"/>
              <w:bottom w:val="single" w:color="000000" w:sz="4" w:space="0"/>
              <w:right w:val="none" w:color="000000" w:sz="4" w:space="0"/>
            </w:tcBorders>
            <w:tcW w:w="37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道路要素数据</w:t>
            </w: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920" w:type="dxa"/>
            <w:vAlign w:val="center"/>
            <w:vMerge w:val="restart"/>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99"/>
        </w:trPr>
        <w:tc>
          <w:tcPr>
            <w:tcBorders>
              <w:top w:val="single" w:color="000000" w:sz="4" w:space="0"/>
              <w:left w:val="single" w:color="000000" w:sz="4" w:space="0"/>
              <w:bottom w:val="none" w:color="000000" w:sz="4" w:space="0"/>
              <w:right w:val="single" w:color="000000" w:sz="4" w:space="0"/>
            </w:tcBorders>
            <w:tcW w:w="578"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185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209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长度(m)</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non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宽度(m)</w:t>
            </w: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none" w:color="000000" w:sz="4" w:space="0"/>
            </w:tcBorders>
            <w:tcW w:w="1267"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面积(m2)</w:t>
            </w: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92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r>
      <w:tr>
        <w:trPr>
          <w:trHeight w:val="499"/>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vMerge w:val="restart"/>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夏殷线</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0.000-1.212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1212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7272</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99"/>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1.212-4.054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2842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17052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99"/>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4.054-5.830</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1776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10656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single" w:color="000000" w:sz="4" w:space="0"/>
            </w:tcBorders>
            <w:tcW w:w="185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夏湟线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6.671-7.914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1243</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8701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跃金线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0.000-3.548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3548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24836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丰杨线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0.000-2.024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2024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12144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千峰线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0.000-3.151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3151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18906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龚家线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0.000-1.598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1598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9588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千峰二线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0.000-1.209</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1209</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7254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single" w:color="000000" w:sz="4" w:space="0"/>
            </w:tcBorders>
            <w:tcW w:w="185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小园村线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0.000-1.564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1564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9384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none" w:color="000000" w:sz="4" w:space="0"/>
              <w:bottom w:val="none" w:color="000000" w:sz="4" w:space="0"/>
              <w:right w:val="single" w:color="000000" w:sz="4" w:space="0"/>
            </w:tcBorders>
            <w:tcW w:w="185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厚余线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0.000-3.350</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3350</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20100</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vMerge w:val="restart"/>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宋大线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0.000-0.221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773.5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0.221-1.907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1686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10116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1.907-2.159</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252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1638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single" w:color="000000" w:sz="4" w:space="0"/>
            </w:tcBorders>
            <w:tcW w:w="185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大南线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0.000-1.698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1698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6792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Borders>
              <w:top w:val="single" w:color="000000" w:sz="4" w:space="0"/>
              <w:left w:val="none" w:color="000000" w:sz="4" w:space="0"/>
              <w:bottom w:val="none" w:color="000000" w:sz="4" w:space="0"/>
              <w:right w:val="single" w:color="000000" w:sz="4" w:space="0"/>
            </w:tcBorders>
            <w:tcW w:w="185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吕埠线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0.000-1.695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1695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11865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Borders>
              <w:top w:val="single" w:color="000000" w:sz="4" w:space="0"/>
              <w:left w:val="none" w:color="000000" w:sz="4" w:space="0"/>
              <w:bottom w:val="none" w:color="000000" w:sz="4" w:space="0"/>
              <w:right w:val="single" w:color="000000" w:sz="4" w:space="0"/>
            </w:tcBorders>
            <w:tcW w:w="185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对大线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0.000-1.058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1058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3703</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Borders>
              <w:top w:val="single" w:color="000000" w:sz="4" w:space="0"/>
              <w:left w:val="none" w:color="000000" w:sz="4" w:space="0"/>
              <w:bottom w:val="none" w:color="000000" w:sz="4" w:space="0"/>
              <w:right w:val="single" w:color="000000" w:sz="4" w:space="0"/>
            </w:tcBorders>
            <w:tcW w:w="185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观成线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0.000-1.075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1075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6450</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vMerge w:val="restart"/>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南庄线</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0.000-0.586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586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3516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0.586-1.799</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1213</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7278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none" w:color="000000" w:sz="4" w:space="0"/>
              <w:right w:val="single" w:color="000000" w:sz="4" w:space="0"/>
            </w:tcBorders>
            <w:tcW w:w="578" w:type="dxa"/>
            <w:vAlign w:val="center"/>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50" w:type="dxa"/>
            <w:vAlign w:val="center"/>
            <w:vMerge w:val="continue"/>
            <w:textDirection w:val="lrTb"/>
            <w:noWrap w:val="false"/>
          </w:tcPr>
          <w:p>
            <w:pPr>
              <w:pStyle w:val="777"/>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1.799-2.632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833</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3332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汇总</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209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33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33834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67"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201356.5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20" w:type="dxa"/>
            <w:vAlign w:val="center"/>
            <w:textDirection w:val="lrTb"/>
            <w:noWrap/>
          </w:tcPr>
          <w:p>
            <w:pPr>
              <w:pStyle w:val="777"/>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777"/>
        <w:ind w:firstLine="480"/>
        <w:spacing w:line="360" w:lineRule="auto"/>
        <w:rPr>
          <w:rFonts w:ascii="宋体" w:hAnsi="宋体" w:eastAsia="宋体" w:cs="宋体"/>
          <w:sz w:val="24"/>
          <w:highlight w:val="none"/>
          <w:lang w:val="en-US" w:eastAsia="zh-CN"/>
        </w:rPr>
      </w:pPr>
      <w:r>
        <w:rPr>
          <w:rFonts w:hint="eastAsia" w:ascii="宋体" w:hAnsi="宋体" w:eastAsia="宋体" w:cs="宋体"/>
          <w:sz w:val="24"/>
          <w:szCs w:val="24"/>
        </w:rPr>
        <w:t xml:space="preserve">备注：绿化保洁养护区域为道路绿化隔离带及道路两</w:t>
      </w:r>
      <w:r>
        <w:rPr>
          <w:rFonts w:hint="eastAsia" w:ascii="宋体" w:hAnsi="宋体" w:eastAsia="宋体" w:cs="宋体"/>
          <w:color w:val="000000"/>
          <w:sz w:val="24"/>
          <w:szCs w:val="24"/>
          <w:highlight w:val="none"/>
        </w:rPr>
        <w:t xml:space="preserve">侧绿化带，道路路面（或路牙、路侧石）外1米区域。</w:t>
      </w:r>
      <w:r>
        <w:rPr>
          <w:rFonts w:hint="eastAsia" w:ascii="宋体" w:hAnsi="宋体" w:eastAsia="宋体" w:cs="宋体"/>
          <w:color w:val="000000"/>
          <w:sz w:val="24"/>
          <w:highlight w:val="none"/>
          <w:lang w:val="en-US" w:eastAsia="zh-CN"/>
        </w:rPr>
        <w:t xml:space="preserve">具体保洁作业清单根据采购人实际情况调整及要求进行保洁。</w:t>
      </w:r>
      <w:r>
        <w:rPr>
          <w:rFonts w:ascii="宋体" w:hAnsi="宋体" w:eastAsia="宋体" w:cs="宋体"/>
          <w:sz w:val="24"/>
          <w:highlight w:val="none"/>
          <w:lang w:val="en-US" w:eastAsia="zh-CN"/>
        </w:rPr>
      </w:r>
      <w:r/>
    </w:p>
    <w:p>
      <w:pPr>
        <w:pStyle w:val="777"/>
        <w:ind w:right="210"/>
        <w:jc w:val="left"/>
        <w:spacing w:line="360" w:lineRule="auto"/>
        <w:rPr>
          <w:rFonts w:ascii="宋体" w:hAnsi="宋体" w:eastAsia="宋体" w:cs="宋体"/>
          <w:b/>
          <w:sz w:val="24"/>
        </w:rPr>
      </w:pP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、报价方式</w:t>
      </w:r>
      <w:r>
        <w:rPr>
          <w:rFonts w:ascii="宋体" w:hAnsi="宋体" w:eastAsia="宋体" w:cs="宋体"/>
          <w:b/>
          <w:sz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1.本项目投标报价为</w:t>
      </w:r>
      <w:r>
        <w:rPr>
          <w:rFonts w:hint="eastAsia" w:ascii="宋体" w:hAnsi="宋体" w:eastAsia="宋体" w:cs="宋体"/>
          <w:b/>
          <w:bCs/>
          <w:color w:val="000000"/>
          <w:sz w:val="24"/>
          <w:szCs w:val="24"/>
        </w:rPr>
        <w:t xml:space="preserve">固定</w:t>
      </w:r>
      <w:r>
        <w:rPr>
          <w:rFonts w:hint="eastAsia" w:ascii="宋体" w:hAnsi="宋体" w:eastAsia="宋体" w:cs="宋体"/>
          <w:b/>
          <w:bCs/>
          <w:color w:val="000000"/>
          <w:sz w:val="24"/>
          <w:szCs w:val="24"/>
          <w:lang w:val="en-US" w:eastAsia="zh-CN"/>
        </w:rPr>
        <w:t xml:space="preserve">总价</w:t>
      </w:r>
      <w:r>
        <w:rPr>
          <w:rFonts w:hint="eastAsia" w:ascii="宋体" w:hAnsi="宋体" w:eastAsia="宋体" w:cs="宋体"/>
          <w:color w:val="000000"/>
          <w:sz w:val="24"/>
          <w:szCs w:val="24"/>
        </w:rPr>
        <w:t xml:space="preserve">，投标总价应包括招标文件所确定的招标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w:t>
      </w:r>
      <w:r>
        <w:rPr>
          <w:rFonts w:hint="eastAsia" w:ascii="宋体" w:hAnsi="宋体" w:eastAsia="宋体" w:cs="宋体"/>
          <w:color w:val="000000"/>
          <w:sz w:val="24"/>
          <w:szCs w:val="24"/>
          <w:lang w:val="en-US" w:eastAsia="zh-CN"/>
        </w:rPr>
        <w:t xml:space="preserve">车辆</w:t>
      </w:r>
      <w:r>
        <w:rPr>
          <w:rFonts w:hint="eastAsia" w:ascii="宋体" w:hAnsi="宋体" w:eastAsia="宋体" w:cs="宋体"/>
          <w:color w:val="000000"/>
          <w:sz w:val="24"/>
          <w:szCs w:val="24"/>
        </w:rPr>
        <w:t xml:space="preserve">折旧费、</w:t>
      </w:r>
      <w:r>
        <w:rPr>
          <w:rFonts w:hint="eastAsia" w:ascii="宋体" w:hAnsi="宋体" w:eastAsia="宋体" w:cs="宋体"/>
          <w:color w:val="000000"/>
          <w:sz w:val="24"/>
          <w:szCs w:val="24"/>
          <w:lang w:val="en-US" w:eastAsia="zh-CN"/>
        </w:rPr>
        <w:t xml:space="preserve">油耗、交通费、交通费</w:t>
      </w:r>
      <w:r>
        <w:rPr>
          <w:rFonts w:hint="eastAsia" w:ascii="宋体" w:hAnsi="宋体" w:eastAsia="宋体" w:cs="宋体"/>
          <w:color w:val="000000"/>
          <w:sz w:val="24"/>
          <w:szCs w:val="24"/>
        </w:rPr>
        <w:t xml:space="preserve">、物价风险、政策性风险、合理利润、税费和规费等一切费用。如国家出台最低基本工资和最低社会保险缴纳基数标准等规定，中标人应保障服务人员的基本法定待遇，但采购人并不为此支付增加的有关费用。</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其他要求（如有）</w:t>
      </w:r>
      <w:r>
        <w:rPr>
          <w:rFonts w:hint="eastAsia" w:ascii="宋体" w:hAnsi="宋体" w:eastAsia="宋体" w:cs="宋体"/>
          <w:sz w:val="24"/>
          <w:szCs w:val="24"/>
        </w:rPr>
      </w:r>
      <w:r/>
    </w:p>
    <w:p>
      <w:pPr>
        <w:pStyle w:val="777"/>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如果属于政务信息系统项目，其采购需求还应当符合《政务信息系统政府采购管理暂行办法》（财库〔2017〕210号）的相关要求。</w:t>
      </w:r>
      <w:r>
        <w:rPr>
          <w:rFonts w:hint="eastAsia" w:ascii="宋体" w:hAnsi="宋体" w:eastAsia="宋体" w:cs="宋体"/>
          <w:sz w:val="24"/>
          <w:szCs w:val="24"/>
          <w:lang w:val="en-US" w:eastAsia="zh-CN"/>
        </w:rPr>
      </w:r>
      <w:r/>
    </w:p>
    <w:p>
      <w:pPr>
        <w:pStyle w:val="777"/>
        <w:ind w:firstLine="480"/>
        <w:jc w:val="left"/>
        <w:spacing w:line="360" w:lineRule="auto"/>
        <w:widowControl/>
        <w:rPr>
          <w:rFonts w:hint="eastAsia" w:ascii="宋体" w:hAnsi="宋体" w:eastAsia="宋体" w:cs="宋体"/>
          <w:bCs/>
          <w:spacing w:val="2"/>
          <w:sz w:val="24"/>
          <w:szCs w:val="24"/>
        </w:rPr>
      </w:pPr>
      <w:r>
        <w:rPr>
          <w:rFonts w:hint="eastAsia" w:ascii="宋体" w:hAnsi="宋体" w:eastAsia="宋体" w:cs="宋体"/>
          <w:sz w:val="24"/>
          <w:szCs w:val="24"/>
        </w:rPr>
        <w:t xml:space="preserve">按照《政府采购促进中小企业发展管理办法》（财库〔2020〕46号）的相关要求，采购人应当面向中小企业预留采购份</w:t>
      </w:r>
      <w:r>
        <w:rPr>
          <w:rFonts w:hint="eastAsia" w:ascii="宋体" w:hAnsi="宋体" w:eastAsia="宋体" w:cs="宋体"/>
          <w:bCs/>
          <w:sz w:val="24"/>
          <w:szCs w:val="24"/>
        </w:rPr>
        <w:t xml:space="preserve">额，本项目面向中小企业预留份额</w:t>
      </w:r>
      <w:r>
        <w:rPr>
          <w:rFonts w:hint="eastAsia" w:ascii="宋体" w:hAnsi="宋体" w:eastAsia="宋体" w:cs="宋体"/>
          <w:bCs/>
          <w:sz w:val="24"/>
          <w:szCs w:val="24"/>
          <w:u w:val="single"/>
        </w:rPr>
        <w:t xml:space="preserve">100%</w:t>
      </w:r>
      <w:r>
        <w:rPr>
          <w:rFonts w:hint="eastAsia" w:ascii="宋体" w:hAnsi="宋体" w:eastAsia="宋体" w:cs="宋体"/>
          <w:bCs/>
          <w:spacing w:val="2"/>
          <w:sz w:val="24"/>
          <w:szCs w:val="24"/>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r>
      <w:r/>
    </w:p>
    <w:p>
      <w:pPr>
        <w:pStyle w:val="777"/>
        <w:jc w:val="center"/>
        <w:spacing w:line="400" w:lineRule="exact"/>
        <w:rPr>
          <w:b/>
          <w:sz w:val="36"/>
          <w:szCs w:val="36"/>
        </w:rPr>
      </w:pPr>
      <w:r>
        <w:rPr>
          <w:b/>
          <w:sz w:val="36"/>
          <w:szCs w:val="36"/>
        </w:rPr>
        <w:t xml:space="preserve">第六章   拟签订的合同文本</w:t>
      </w:r>
      <w:bookmarkEnd w:id="823"/>
      <w:r>
        <w:rPr>
          <w:b/>
          <w:sz w:val="36"/>
          <w:szCs w:val="36"/>
        </w:rPr>
      </w:r>
      <w:r/>
    </w:p>
    <w:p>
      <w:pPr>
        <w:pStyle w:val="777"/>
        <w:spacing w:line="360" w:lineRule="exact"/>
        <w:rPr>
          <w:rFonts w:ascii="宋体" w:hAnsi="宋体" w:eastAsia="宋体" w:cs="Times New Roman"/>
          <w:b/>
          <w:sz w:val="24"/>
        </w:rPr>
      </w:pPr>
      <w:r>
        <w:rPr>
          <w:rFonts w:hint="eastAsia" w:ascii="宋体" w:hAnsi="宋体" w:eastAsia="宋体" w:cs="Times New Roman"/>
          <w:b/>
          <w:sz w:val="24"/>
          <w:lang w:val="en-US" w:eastAsia="zh-CN"/>
        </w:rPr>
        <w:t xml:space="preserve">采购</w:t>
      </w:r>
      <w:r>
        <w:rPr>
          <w:rFonts w:hint="eastAsia" w:ascii="宋体" w:hAnsi="宋体" w:eastAsia="宋体" w:cs="Times New Roman"/>
          <w:b/>
          <w:sz w:val="24"/>
        </w:rPr>
        <w:t xml:space="preserve">人：常州市武进区嘉泽镇人民政府 </w:t>
      </w:r>
      <w:r>
        <w:rPr>
          <w:rFonts w:ascii="宋体" w:hAnsi="宋体" w:eastAsia="宋体" w:cs="Times New Roman"/>
          <w:b/>
          <w:sz w:val="24"/>
        </w:rPr>
        <w:t xml:space="preserve">                     </w:t>
      </w:r>
      <w:r>
        <w:rPr>
          <w:rFonts w:hint="eastAsia" w:ascii="宋体" w:hAnsi="宋体" w:eastAsia="宋体" w:cs="Times New Roman"/>
          <w:b/>
          <w:sz w:val="24"/>
        </w:rPr>
        <w:t xml:space="preserve">（以下简称甲方）</w:t>
      </w:r>
      <w:r>
        <w:rPr>
          <w:rFonts w:ascii="宋体" w:hAnsi="宋体" w:eastAsia="宋体" w:cs="Times New Roman"/>
          <w:b/>
          <w:sz w:val="24"/>
        </w:rPr>
      </w:r>
      <w:r/>
    </w:p>
    <w:p>
      <w:pPr>
        <w:pStyle w:val="777"/>
        <w:spacing w:line="360" w:lineRule="exact"/>
        <w:rPr>
          <w:rFonts w:ascii="宋体" w:hAnsi="宋体" w:eastAsia="宋体" w:cs="Times New Roman"/>
          <w:b/>
          <w:sz w:val="24"/>
        </w:rPr>
      </w:pPr>
      <w:r>
        <w:rPr>
          <w:rFonts w:hint="eastAsia" w:ascii="宋体" w:hAnsi="宋体" w:eastAsia="宋体" w:cs="Times New Roman"/>
          <w:b/>
          <w:sz w:val="24"/>
          <w:lang w:val="en-US" w:eastAsia="zh-CN"/>
        </w:rPr>
        <w:t xml:space="preserve">供应商</w:t>
      </w:r>
      <w:r>
        <w:rPr>
          <w:rFonts w:hint="eastAsia" w:ascii="宋体" w:hAnsi="宋体" w:eastAsia="宋体" w:cs="Times New Roman"/>
          <w:b/>
          <w:sz w:val="24"/>
        </w:rPr>
        <w:t xml:space="preserve">：（单位全称）            </w:t>
      </w:r>
      <w:r>
        <w:rPr>
          <w:rFonts w:ascii="宋体" w:hAnsi="宋体" w:eastAsia="宋体" w:cs="Times New Roman"/>
          <w:b/>
          <w:sz w:val="24"/>
        </w:rPr>
        <w:t xml:space="preserve">  </w:t>
      </w:r>
      <w:r>
        <w:rPr>
          <w:rFonts w:hint="eastAsia" w:ascii="宋体" w:hAnsi="宋体" w:eastAsia="宋体" w:cs="Times New Roman"/>
          <w:b/>
          <w:sz w:val="24"/>
        </w:rPr>
        <w:t xml:space="preserve">              </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     （以下简称乙方）</w:t>
      </w:r>
      <w:r>
        <w:rPr>
          <w:rFonts w:ascii="宋体" w:hAnsi="宋体" w:eastAsia="宋体" w:cs="Times New Roman"/>
          <w:b/>
          <w:sz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在本次由甲方组织采购</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的招标中，乙方中标，甲乙双方就该项目相关事宜签订本合同书。</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合同内容</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1、甲方确定乙方为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项目实施人。作业范围详见《采购项目及</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要求》。项目负责人为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本项目服务期限为三年（   年  月   日-   年  月  日），合同一年一签。</w:t>
      </w:r>
      <w:r>
        <w:rPr>
          <w:rFonts w:hint="eastAsia" w:ascii="宋体" w:hAnsi="宋体" w:eastAsia="宋体" w:cs="宋体"/>
          <w:color w:val="000000"/>
          <w:sz w:val="24"/>
          <w:szCs w:val="24"/>
          <w:lang w:val="en-US" w:eastAsia="zh-CN"/>
        </w:rPr>
        <w:t xml:space="preserve">本合同为</w:t>
      </w:r>
      <w:r>
        <w:rPr>
          <w:rFonts w:hint="eastAsia" w:ascii="宋体" w:hAnsi="宋体" w:eastAsia="宋体" w:cs="宋体"/>
          <w:color w:val="000000"/>
          <w:sz w:val="24"/>
          <w:szCs w:val="24"/>
        </w:rPr>
        <w:t xml:space="preserve">第</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rPr>
        <w:t xml:space="preserve">：自    年  月  日至   年  月  日。</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2、下列文件为本合同不可分割部分：</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①中标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②乙方的</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文件（含作业服文件（含作业服务量清单及说明、环卫作业服务要求、环卫作业质量考评细则、环卫作业质量考核奖惩办法等）；</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④乙方在投标过程中所作的其它承诺、声明、书面澄清等。</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二、甲方权利和义务</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1、根据《环卫作业服务要求》和《环卫作业质量考评细则》，对乙方道路清扫保洁、垃圾桶保洁、垃圾收集清运等工作及履行合同情况进行指导和考核。</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2、根据乙方在考核中的结果，按</w:t>
      </w:r>
      <w:r>
        <w:rPr>
          <w:rFonts w:hint="eastAsia" w:ascii="宋体" w:hAnsi="宋体" w:eastAsia="宋体" w:cs="宋体"/>
          <w:color w:val="000000"/>
          <w:sz w:val="24"/>
          <w:szCs w:val="24"/>
          <w:lang w:val="en-US" w:eastAsia="zh-CN"/>
        </w:rPr>
        <w:t xml:space="preserve">每半年</w:t>
      </w:r>
      <w:r>
        <w:rPr>
          <w:rFonts w:hint="eastAsia" w:ascii="宋体" w:hAnsi="宋体" w:eastAsia="宋体" w:cs="宋体"/>
          <w:color w:val="000000"/>
          <w:sz w:val="24"/>
          <w:szCs w:val="24"/>
        </w:rPr>
        <w:t xml:space="preserve">向乙方支付承包费。</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3、听取乙方提出的建议并给予答复。</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4、审定乙方的环卫作业服务制度和计划，监督乙方履行承诺。</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5、拥有《环卫作业质量考核办法》、《环卫作业质量考核奖惩办法》的解释权。</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7、区域范围内新增作业量的派遣、核算。</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8、法规、政策规定由甲方承担的其他责任。</w:t>
      </w:r>
      <w:r>
        <w:rPr>
          <w:rFonts w:hint="eastAsia" w:ascii="宋体" w:hAnsi="宋体" w:eastAsia="宋体" w:cs="宋体"/>
          <w:color w:val="000000"/>
          <w:sz w:val="24"/>
          <w:szCs w:val="24"/>
          <w:lang w:val="en-US" w:eastAsia="zh-CN"/>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三、乙方权利和义务</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根据《环卫作业服务要求》和《环卫作业质量考评细则》和响应文件所作的承诺开展清扫保洁工作。确保道路、公共设施、环卫设施等稳定呈现干净整洁的面貌，确保垃圾收集及运输工作做到日产日清，并按指定地点、指定时间、指定运输线路运送垃圾，不得拒绝沿线居民向垃圾收集车辆内倾倒生活垃圾，严禁从事单位垃圾有偿清运服务。</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2、为保证环卫作业工作正常有效开展，乙方负责组成固定的专业环卫作业队伍，按要求提交作业计划和相关的工作预案，经甲方认可并备案。</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3、接受甲方和相关管理部门的考核及其结果。</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4、独立承担环卫作业中的安全责任和经济赔偿。</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5、在任何情况下（如灾害天气期间或重大活动期间），乙方均应保质保量按时完成甲方安排的指令性任务。</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6、自觉执行国家的法律、法规，签订劳动用工合同，作业及管理人员工资不得低于常州市最低工资标准，独立处理劳资纠纷等工作。</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7、接受甲方和社会监督，对存在的问题在指定时间内整改到位，并将整改结果报甲方。</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8、准时参加甲方召开的会议。</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9、向甲方提出合理化建议。</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10、法规、政策规定由乙方承担的其他责任。</w:t>
      </w:r>
      <w:r>
        <w:rPr>
          <w:rFonts w:hint="eastAsia" w:ascii="宋体" w:hAnsi="宋体" w:eastAsia="宋体" w:cs="宋体"/>
          <w:color w:val="000000"/>
          <w:sz w:val="24"/>
          <w:szCs w:val="24"/>
          <w:lang w:val="en-US" w:eastAsia="zh-CN"/>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b/>
          <w:bCs/>
          <w:color w:val="000000"/>
          <w:sz w:val="24"/>
          <w:szCs w:val="24"/>
        </w:rPr>
        <w:t xml:space="preserve">四、价格与支付</w:t>
      </w:r>
      <w:r>
        <w:rPr>
          <w:rFonts w:hint="eastAsia" w:ascii="宋体" w:hAnsi="宋体" w:eastAsia="宋体" w:cs="宋体"/>
          <w:color w:val="000000"/>
          <w:sz w:val="24"/>
          <w:szCs w:val="24"/>
        </w:rPr>
        <w:tab/>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sz w:val="24"/>
        </w:rPr>
        <w:outlineLvl w:val="0"/>
      </w:pPr>
      <w:r>
        <w:rPr>
          <w:rFonts w:hint="eastAsia" w:ascii="宋体" w:hAnsi="宋体" w:eastAsia="宋体" w:cs="宋体"/>
          <w:color w:val="000000"/>
          <w:sz w:val="24"/>
          <w:szCs w:val="24"/>
        </w:rPr>
        <w:t xml:space="preserve">1、合同总金额</w:t>
      </w:r>
      <w:r>
        <w:rPr>
          <w:rFonts w:hint="eastAsia" w:ascii="宋体" w:hAnsi="宋体" w:eastAsia="宋体" w:cs="宋体"/>
          <w:sz w:val="24"/>
        </w:rPr>
        <w:t xml:space="preserve">为人民币</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lang w:val="zh-CN"/>
        </w:rPr>
        <w:t xml:space="preserve">其中，第一年度合同价款为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元</w:t>
      </w:r>
      <w:r>
        <w:rPr>
          <w:rFonts w:hint="eastAsia" w:ascii="宋体" w:hAnsi="宋体" w:eastAsia="宋体" w:cs="宋体"/>
          <w:sz w:val="24"/>
          <w:lang w:val="zh-CN"/>
        </w:rPr>
        <w:t xml:space="preserve">（小写），</w:t>
      </w:r>
      <w:r>
        <w:rPr>
          <w:rFonts w:hint="eastAsia" w:ascii="宋体" w:hAnsi="宋体" w:eastAsia="宋体" w:cs="宋体"/>
          <w:sz w:val="24"/>
          <w:u w:val="single"/>
        </w:rPr>
        <w:t xml:space="preserve">      </w:t>
      </w:r>
      <w:r>
        <w:rPr>
          <w:rFonts w:hint="eastAsia" w:ascii="宋体" w:hAnsi="宋体" w:eastAsia="宋体" w:cs="宋体"/>
          <w:sz w:val="24"/>
          <w:lang w:val="zh-CN"/>
        </w:rPr>
        <w:t xml:space="preserve">（大写）。</w:t>
      </w:r>
      <w:r>
        <w:rPr>
          <w:rFonts w:hint="eastAsia" w:ascii="宋体" w:hAnsi="宋体" w:eastAsia="宋体" w:cs="宋体"/>
          <w:sz w:val="24"/>
        </w:rPr>
        <w:t xml:space="preserve">如按《环卫作业质量考评细则》规定发生扣款，在月度作业服务款扣除。</w:t>
      </w:r>
      <w:r>
        <w:rPr>
          <w:rFonts w:hint="eastAsia" w:ascii="宋体" w:hAnsi="宋体" w:eastAsia="宋体" w:cs="宋体"/>
          <w:sz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2、付款及扣款方式：</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扣款方式：因考核达不到规定分值等原因，按《环卫作业质量考评细则》规定扣款后，作为最终的月度作业服务款。</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付款时间：甲方根据月考核结果，每半年向乙方支付作业服务款。</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付款方式：以转账方式直接转入乙方银行账户。</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五、环卫作业权的交付和回收</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sz w:val="24"/>
        </w:rPr>
        <w:t xml:space="preserve">甲方应于合同签订后，于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日负责向乙方转交环卫作业权，乙方应于合同期满</w:t>
      </w:r>
      <w:r>
        <w:rPr>
          <w:rFonts w:hint="eastAsia" w:ascii="宋体" w:hAnsi="宋体" w:eastAsia="宋体" w:cs="宋体"/>
          <w:color w:val="000000"/>
          <w:sz w:val="24"/>
          <w:szCs w:val="24"/>
        </w:rPr>
        <w:t xml:space="preserve">当日无条件向甲方交还环卫作业权。甲乙双方应提前10天进行交接手续和准备，确保准时交接。</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六、履约保证金的支付</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sz w:val="24"/>
        </w:rPr>
        <w:outlineLvl w:val="0"/>
      </w:pPr>
      <w:r>
        <w:rPr>
          <w:rFonts w:hint="eastAsia" w:ascii="宋体" w:hAnsi="宋体" w:eastAsia="宋体" w:cs="宋体"/>
          <w:color w:val="000000"/>
          <w:sz w:val="24"/>
          <w:szCs w:val="24"/>
        </w:rPr>
        <w:t xml:space="preserve">1、本项目无须缴纳履约保证金。</w:t>
      </w:r>
      <w:r>
        <w:rPr>
          <w:rFonts w:hint="eastAsia" w:ascii="宋体" w:hAnsi="宋体" w:eastAsia="宋体" w:cs="宋体"/>
          <w:sz w:val="24"/>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七、违约责任</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1、合同一方不履行合同义务或违反履行合同义务约定的，应当承担继续履行、采取补救措施或者赔偿损失等违约责任。</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2、在合同生效后，甲方无故拒绝乙方，应向乙方偿付合同总金额的5%，作为违约金，违约金不足以补偿损失的，乙方有权要求甲方补足。</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3、甲方逾期付款应按照逾期付款金额的每天万分之四支付逾期付款违约金，甲方逾期付款超过十天乙方有权要求甲方另行补偿乙方损失。</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八、不可抗力</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1、因不可抗力（或甲、乙双方不能控制的原因）不能履行合同的，根据不可抗力的影响，部分或者全部免除责任，但合同一方迟延履行后发生不可抗力的，不能免除其责任。</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九、合同生效及终止</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1、合同生效：经甲乙双方签字并盖章后即生效。</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2、合同终止：</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（1）在乙方收到甲方发出的违约通知后10天内，乙方仍未纠正其下述任何一种违约行为，甲方可向乙方发出终止合同通知，终止部分或全部合同，由此带来的一切损失由乙方承担：</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a、乙方未能在合同规定的期限内及时进场；</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b、按照招标文件第二章《环卫作业质量考核奖惩办法》条款的规定。</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（2）甲方终止部分合同，甲方可以按适当的条件和方式采购类似的由于乙方未交付部分的服务；乙方应承担甲方购买类似服务的额外费用并继续履行合同中未终止的部分。</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（3）破产终止合同</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a、当乙方破产或无清偿能力时，乙方应书面通知甲方终止合同，在甲方知情而未收到乙方终止合同书面通知时，甲方亦可书面通知乙方终止合同；</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b、因不可抗力的自然灾害原因造成自然终止合同时按破产终止合同办法终止合同。</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十、合同的解除和转让</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1、甲方和乙方协商一致，可以解除合同。</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2、有下列情况之一，合同方可以解除合同：</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（1）因不可抗力致使不能实现合同目的，未受不可抗力影响的一方有权解除合同；</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（2）因合同一方违约导致合同不能履行，另一方有权解除合同。</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  3、有权解除合同的一方，应当在违约事实或不可抗力发生之后30天内书面通知对方提出解除合同，合同在书面通知到达对方时解除。</w:t>
      </w:r>
      <w:r>
        <w:rPr>
          <w:rFonts w:hint="eastAsia" w:ascii="宋体" w:hAnsi="宋体" w:eastAsia="宋体" w:cs="宋体"/>
          <w:color w:val="000000"/>
          <w:sz w:val="24"/>
          <w:szCs w:val="24"/>
        </w:rPr>
      </w:r>
      <w:r/>
    </w:p>
    <w:p>
      <w:pPr>
        <w:pStyle w:val="777"/>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4、合同的部分或全部都不得转包或分包。</w:t>
      </w:r>
      <w:r>
        <w:rPr>
          <w:rFonts w:hint="eastAsia" w:ascii="宋体" w:hAnsi="宋体" w:eastAsia="宋体" w:cs="宋体"/>
          <w:color w:val="000000"/>
          <w:sz w:val="24"/>
          <w:szCs w:val="24"/>
        </w:rPr>
      </w:r>
      <w:r/>
    </w:p>
    <w:p>
      <w:pPr>
        <w:pStyle w:val="777"/>
        <w:ind w:firstLine="482"/>
        <w:spacing w:line="360" w:lineRule="exact"/>
        <w:rPr>
          <w:rFonts w:hint="eastAsia" w:ascii="宋体" w:hAnsi="宋体" w:eastAsia="宋体" w:cs="宋体"/>
          <w:b/>
          <w:sz w:val="24"/>
        </w:rPr>
      </w:pPr>
      <w:r>
        <w:rPr>
          <w:rFonts w:hint="eastAsia" w:ascii="宋体" w:hAnsi="宋体" w:eastAsia="宋体" w:cs="宋体"/>
          <w:b/>
          <w:sz w:val="24"/>
        </w:rPr>
        <w:t xml:space="preserve">十一、争议的解决</w:t>
      </w:r>
      <w:r>
        <w:rPr>
          <w:rFonts w:hint="eastAsia" w:ascii="宋体" w:hAnsi="宋体" w:eastAsia="宋体" w:cs="宋体"/>
          <w:b/>
          <w:sz w:val="24"/>
        </w:rPr>
      </w:r>
      <w:r/>
    </w:p>
    <w:p>
      <w:pPr>
        <w:pStyle w:val="777"/>
        <w:ind w:firstLine="480"/>
        <w:jc w:val="left"/>
        <w:spacing w:line="440" w:lineRule="exact"/>
        <w:widowControl/>
        <w:rPr>
          <w:rFonts w:hint="eastAsia" w:ascii="宋体" w:hAnsi="宋体" w:eastAsia="宋体" w:cs="宋体"/>
          <w:sz w:val="24"/>
          <w:lang w:val="zh-CN"/>
        </w:rPr>
      </w:pPr>
      <w:r>
        <w:rPr>
          <w:rFonts w:hint="eastAsia" w:ascii="宋体" w:hAnsi="宋体" w:eastAsia="宋体" w:cs="宋体"/>
          <w:sz w:val="24"/>
          <w:lang w:val="zh-CN"/>
        </w:rPr>
        <w:t xml:space="preserve">1、因履行本合同引起的或与本合同有关的争议，甲、乙双方应首先通过友好协商解决，如果协商不能解决争议，则采取以下第</w:t>
      </w:r>
      <w:r>
        <w:rPr>
          <w:rFonts w:hint="eastAsia" w:ascii="宋体" w:hAnsi="宋体" w:eastAsia="宋体" w:cs="宋体"/>
          <w:sz w:val="24"/>
          <w:u w:val="single"/>
          <w:lang w:eastAsia="zh-CN"/>
        </w:rPr>
        <w:t xml:space="preserve">（</w:t>
      </w:r>
      <w:r>
        <w:rPr>
          <w:rFonts w:hint="eastAsia" w:ascii="宋体" w:hAnsi="宋体" w:eastAsia="宋体" w:cs="宋体"/>
          <w:sz w:val="24"/>
          <w:u w:val="single"/>
          <w:lang w:val="en-US" w:eastAsia="zh-CN"/>
        </w:rPr>
        <w:t xml:space="preserve">1</w:t>
      </w:r>
      <w:r>
        <w:rPr>
          <w:rFonts w:hint="eastAsia" w:ascii="宋体" w:hAnsi="宋体" w:eastAsia="宋体" w:cs="宋体"/>
          <w:sz w:val="24"/>
          <w:u w:val="single"/>
          <w:lang w:eastAsia="zh-CN"/>
        </w:rPr>
        <w:t xml:space="preserve">）</w:t>
      </w:r>
      <w:r>
        <w:rPr>
          <w:rFonts w:hint="eastAsia" w:ascii="宋体" w:hAnsi="宋体" w:eastAsia="宋体" w:cs="宋体"/>
          <w:sz w:val="24"/>
          <w:lang w:val="zh-CN"/>
        </w:rPr>
        <w:t xml:space="preserve">种方式解决争议：</w:t>
      </w:r>
      <w:r>
        <w:rPr>
          <w:rFonts w:hint="eastAsia" w:ascii="宋体" w:hAnsi="宋体" w:eastAsia="宋体" w:cs="宋体"/>
          <w:sz w:val="24"/>
          <w:lang w:val="zh-CN"/>
        </w:rPr>
      </w:r>
      <w:r/>
    </w:p>
    <w:p>
      <w:pPr>
        <w:pStyle w:val="777"/>
        <w:ind w:firstLine="480"/>
        <w:spacing w:line="360" w:lineRule="exact"/>
        <w:rPr>
          <w:rFonts w:hint="eastAsia" w:ascii="宋体" w:hAnsi="宋体" w:eastAsia="宋体" w:cs="宋体"/>
          <w:b w:val="0"/>
          <w:bCs/>
          <w:sz w:val="24"/>
          <w:lang w:val="zh-CN"/>
        </w:rPr>
      </w:pPr>
      <w:r>
        <w:rPr>
          <w:rFonts w:hint="eastAsia" w:ascii="宋体" w:hAnsi="宋体" w:eastAsia="宋体" w:cs="宋体"/>
          <w:b w:val="0"/>
          <w:bCs/>
          <w:sz w:val="24"/>
          <w:lang w:val="zh-CN"/>
        </w:rPr>
        <w:t xml:space="preserve">（1）向甲方所在地有管辖权的人民法院提起诉讼；</w:t>
      </w:r>
      <w:r>
        <w:rPr>
          <w:rFonts w:hint="eastAsia" w:ascii="宋体" w:hAnsi="宋体" w:eastAsia="宋体" w:cs="宋体"/>
          <w:b w:val="0"/>
          <w:bCs/>
          <w:sz w:val="24"/>
          <w:lang w:val="zh-CN"/>
        </w:rPr>
      </w:r>
      <w:r/>
    </w:p>
    <w:p>
      <w:pPr>
        <w:pStyle w:val="777"/>
        <w:ind w:firstLine="480"/>
        <w:spacing w:line="360" w:lineRule="auto"/>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（2）向甲方所在地仲裁委员会按其仲裁规则申请仲裁。</w:t>
      </w:r>
      <w:r>
        <w:rPr>
          <w:rFonts w:hint="eastAsia" w:ascii="宋体" w:hAnsi="宋体" w:eastAsia="宋体" w:cs="宋体"/>
          <w:color w:val="000000"/>
          <w:sz w:val="24"/>
          <w:szCs w:val="24"/>
          <w:lang w:val="zh-CN"/>
        </w:rPr>
      </w:r>
      <w:r/>
    </w:p>
    <w:p>
      <w:pPr>
        <w:pStyle w:val="777"/>
        <w:ind w:firstLine="480"/>
        <w:spacing w:line="360" w:lineRule="auto"/>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2、在仲裁期间，本合同应继续履行。</w:t>
      </w:r>
      <w:r>
        <w:rPr>
          <w:rFonts w:hint="eastAsia" w:ascii="宋体" w:hAnsi="宋体" w:eastAsia="宋体" w:cs="宋体"/>
          <w:color w:val="000000"/>
          <w:sz w:val="24"/>
          <w:szCs w:val="24"/>
          <w:lang w:val="zh-CN"/>
        </w:rPr>
      </w:r>
      <w:r/>
    </w:p>
    <w:p>
      <w:pPr>
        <w:pStyle w:val="777"/>
        <w:ind w:firstLine="480"/>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十二、合同生效及其他</w:t>
      </w:r>
      <w:r>
        <w:rPr>
          <w:rFonts w:hint="eastAsia" w:ascii="宋体" w:hAnsi="宋体" w:eastAsia="宋体" w:cs="宋体"/>
          <w:b/>
          <w:bCs/>
          <w:color w:val="000000"/>
          <w:sz w:val="24"/>
          <w:szCs w:val="24"/>
        </w:rPr>
      </w:r>
      <w:r/>
    </w:p>
    <w:p>
      <w:pPr>
        <w:pStyle w:val="777"/>
        <w:ind w:firstLine="480"/>
        <w:spacing w:line="360" w:lineRule="auto"/>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1、本合同由甲乙双方在常州市政府采购网中的富深系统内电子签订后生效。</w:t>
      </w:r>
      <w:r>
        <w:rPr>
          <w:rFonts w:hint="eastAsia" w:ascii="宋体" w:hAnsi="宋体" w:eastAsia="宋体" w:cs="宋体"/>
          <w:color w:val="000000"/>
          <w:sz w:val="24"/>
          <w:szCs w:val="24"/>
          <w:lang w:val="zh-CN"/>
        </w:rPr>
      </w:r>
      <w:r/>
    </w:p>
    <w:p>
      <w:pPr>
        <w:pStyle w:val="777"/>
        <w:ind w:firstLine="480"/>
        <w:spacing w:line="360" w:lineRule="auto"/>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2、本合同应按照中华人</w:t>
      </w:r>
      <w:r>
        <w:rPr>
          <w:rFonts w:hint="eastAsia" w:ascii="宋体" w:hAnsi="宋体" w:eastAsia="宋体" w:cs="宋体"/>
          <w:b w:val="0"/>
          <w:bCs/>
          <w:sz w:val="24"/>
          <w:lang w:val="zh-CN"/>
        </w:rPr>
        <w:t xml:space="preserve">民</w:t>
      </w:r>
      <w:r>
        <w:rPr>
          <w:rFonts w:hint="eastAsia" w:ascii="宋体" w:hAnsi="宋体" w:eastAsia="宋体" w:cs="宋体"/>
          <w:color w:val="000000"/>
          <w:sz w:val="24"/>
          <w:szCs w:val="24"/>
          <w:lang w:val="zh-CN"/>
        </w:rPr>
        <w:t xml:space="preserve">共和国的现行法律进行解释。</w:t>
      </w:r>
      <w:r>
        <w:rPr>
          <w:rFonts w:hint="eastAsia" w:ascii="宋体" w:hAnsi="宋体" w:eastAsia="宋体" w:cs="宋体"/>
          <w:color w:val="000000"/>
          <w:sz w:val="24"/>
          <w:szCs w:val="24"/>
          <w:lang w:val="zh-CN"/>
        </w:rPr>
      </w:r>
      <w:r/>
    </w:p>
    <w:p>
      <w:pPr>
        <w:pStyle w:val="777"/>
        <w:jc w:val="left"/>
        <w:spacing w:line="360" w:lineRule="exact"/>
        <w:rPr>
          <w:rFonts w:hint="eastAsia" w:ascii="宋体" w:hAnsi="宋体" w:eastAsia="宋体" w:cs="宋体"/>
          <w:color w:val="000000"/>
          <w:sz w:val="24"/>
        </w:rPr>
      </w:pPr>
      <w:r>
        <w:rPr>
          <w:rFonts w:hint="eastAsia" w:ascii="宋体" w:hAnsi="宋体" w:eastAsia="宋体" w:cs="宋体"/>
          <w:b/>
          <w:bCs/>
          <w:color w:val="000000"/>
          <w:sz w:val="24"/>
        </w:rPr>
        <w:t xml:space="preserve">甲    方</w:t>
      </w: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乙    方</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77"/>
        <w:spacing w:line="36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单位名称（章）：                          单位名称（章）：</w:t>
      </w:r>
      <w:r>
        <w:rPr>
          <w:rFonts w:hint="eastAsia" w:ascii="宋体" w:hAnsi="宋体" w:eastAsia="宋体" w:cs="宋体"/>
          <w:color w:val="000000"/>
          <w:sz w:val="24"/>
          <w:u w:val="single"/>
        </w:rPr>
      </w:r>
      <w:r/>
    </w:p>
    <w:p>
      <w:pPr>
        <w:pStyle w:val="777"/>
        <w:spacing w:line="36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单位地址：                               单位地址：</w:t>
      </w:r>
      <w:r>
        <w:rPr>
          <w:rFonts w:hint="eastAsia" w:ascii="宋体" w:hAnsi="宋体" w:eastAsia="宋体" w:cs="宋体"/>
          <w:color w:val="000000"/>
          <w:sz w:val="24"/>
          <w:u w:val="single"/>
        </w:rPr>
      </w:r>
      <w:r/>
    </w:p>
    <w:p>
      <w:pPr>
        <w:pStyle w:val="777"/>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       委托代理人：          法定代表人：     委托代理人：                            </w:t>
      </w:r>
      <w:r>
        <w:rPr>
          <w:rFonts w:hint="eastAsia" w:ascii="宋体" w:hAnsi="宋体" w:eastAsia="宋体" w:cs="宋体"/>
          <w:color w:val="000000"/>
          <w:sz w:val="24"/>
        </w:rPr>
      </w:r>
      <w:r/>
    </w:p>
    <w:p>
      <w:pPr>
        <w:pStyle w:val="777"/>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电话：                                   电话：            传真：</w:t>
      </w:r>
      <w:r>
        <w:rPr>
          <w:rFonts w:hint="eastAsia" w:ascii="宋体" w:hAnsi="宋体" w:eastAsia="宋体" w:cs="宋体"/>
          <w:color w:val="000000"/>
          <w:sz w:val="24"/>
        </w:rPr>
      </w:r>
      <w:r/>
    </w:p>
    <w:p>
      <w:pPr>
        <w:pStyle w:val="777"/>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传真：                                   开户银行：        </w:t>
      </w:r>
      <w:r>
        <w:rPr>
          <w:rFonts w:hint="eastAsia" w:ascii="宋体" w:hAnsi="宋体" w:eastAsia="宋体" w:cs="宋体"/>
          <w:color w:val="000000"/>
          <w:sz w:val="24"/>
          <w:lang w:val="en-US" w:eastAsia="zh-CN"/>
        </w:rPr>
        <w:t xml:space="preserve">账</w:t>
      </w:r>
      <w:r>
        <w:rPr>
          <w:rFonts w:hint="eastAsia" w:ascii="宋体" w:hAnsi="宋体" w:eastAsia="宋体" w:cs="宋体"/>
          <w:color w:val="000000"/>
          <w:sz w:val="24"/>
        </w:rPr>
        <w:t xml:space="preserve">号：                                                                                 </w:t>
      </w:r>
      <w:r>
        <w:rPr>
          <w:rFonts w:hint="eastAsia" w:ascii="宋体" w:hAnsi="宋体" w:eastAsia="宋体" w:cs="宋体"/>
          <w:color w:val="000000"/>
          <w:sz w:val="24"/>
        </w:rPr>
      </w:r>
      <w:r/>
    </w:p>
    <w:p>
      <w:pPr>
        <w:pStyle w:val="777"/>
        <w:spacing w:line="360" w:lineRule="exact"/>
        <w:rPr>
          <w:rFonts w:hint="eastAsia" w:ascii="宋体" w:hAnsi="宋体" w:eastAsia="宋体" w:cs="宋体"/>
          <w:sz w:val="24"/>
        </w:rPr>
      </w:pPr>
      <w:r>
        <w:rPr>
          <w:rFonts w:hint="eastAsia" w:ascii="宋体" w:hAnsi="宋体" w:eastAsia="宋体" w:cs="宋体"/>
          <w:sz w:val="24"/>
        </w:rPr>
        <w:t xml:space="preserve">签订时间：       年      月      日      签订时间：       年      月     日                                                   </w:t>
      </w:r>
      <w:r>
        <w:rPr>
          <w:rFonts w:hint="eastAsia" w:ascii="宋体" w:hAnsi="宋体" w:eastAsia="宋体" w:cs="宋体"/>
          <w:sz w:val="24"/>
        </w:rPr>
      </w:r>
      <w:r/>
    </w:p>
    <w:p>
      <w:pPr>
        <w:pStyle w:val="777"/>
        <w:spacing w:line="36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p>
      <w:pPr>
        <w:pStyle w:val="777"/>
        <w:spacing w:line="360" w:lineRule="exact"/>
        <w:rPr>
          <w:rFonts w:hint="eastAsia" w:ascii="宋体" w:hAnsi="宋体" w:eastAsia="宋体" w:cs="宋体"/>
          <w:b/>
          <w:bCs/>
          <w:sz w:val="24"/>
        </w:rPr>
      </w:pPr>
      <w:r>
        <w:rPr>
          <w:rFonts w:hint="eastAsia" w:ascii="宋体" w:hAnsi="宋体" w:eastAsia="宋体" w:cs="宋体"/>
          <w:b/>
          <w:bCs/>
          <w:sz w:val="24"/>
        </w:rPr>
      </w:r>
      <w:r/>
    </w:p>
    <w:p>
      <w:pPr>
        <w:pStyle w:val="777"/>
        <w:jc w:val="left"/>
        <w:widowControl/>
        <w:rPr>
          <w:b/>
          <w:sz w:val="36"/>
          <w:szCs w:val="36"/>
        </w:rPr>
      </w:pPr>
      <w:r>
        <w:rPr>
          <w:rFonts w:hint="eastAsia" w:ascii="宋体" w:hAnsi="宋体" w:eastAsia="宋体" w:cs="宋体"/>
          <w:b/>
          <w:bCs/>
          <w:sz w:val="24"/>
        </w:rPr>
        <w:t xml:space="preserve">代理机构</w:t>
      </w:r>
      <w:r>
        <w:rPr>
          <w:rFonts w:hint="eastAsia" w:ascii="宋体" w:hAnsi="宋体" w:eastAsia="宋体" w:cs="宋体"/>
          <w:sz w:val="24"/>
        </w:rPr>
        <w:t xml:space="preserve">：单位名称（章）：</w:t>
      </w:r>
      <w:r>
        <w:rPr>
          <w:rFonts w:hint="eastAsia" w:ascii="宋体" w:hAnsi="宋体" w:eastAsia="宋体" w:cs="宋体"/>
          <w:b/>
          <w:bCs/>
          <w:sz w:val="24"/>
          <w:u w:val="single"/>
        </w:rPr>
        <w:t xml:space="preserve">江苏三省管理咨询有限公司</w:t>
      </w:r>
      <w:r>
        <w:rPr>
          <w:rFonts w:hint="eastAsia" w:ascii="宋体" w:hAnsi="宋体" w:cs="宋体"/>
          <w:szCs w:val="21"/>
        </w:rPr>
        <w:t xml:space="preserve"> </w:t>
      </w:r>
      <w:r>
        <w:rPr>
          <w:b/>
          <w:sz w:val="36"/>
          <w:szCs w:val="36"/>
        </w:rPr>
      </w:r>
      <w:r/>
    </w:p>
    <w:p>
      <w:pPr>
        <w:pStyle w:val="777"/>
        <w:ind w:firstLine="2168"/>
        <w:keepLines/>
        <w:keepNext/>
        <w:spacing w:line="360" w:lineRule="auto"/>
        <w:widowControl/>
        <w:rPr>
          <w:rFonts w:ascii="宋体" w:hAnsi="宋体"/>
          <w:b/>
          <w:color w:val="000000"/>
          <w:sz w:val="30"/>
          <w:szCs w:val="30"/>
          <w:highlight w:val="none"/>
        </w:rPr>
        <w:outlineLvl w:val="0"/>
      </w:pPr>
      <w:r>
        <w:rPr>
          <w:b/>
          <w:sz w:val="36"/>
          <w:szCs w:val="36"/>
        </w:rPr>
        <w:br w:type="page" w:clear="all"/>
      </w:r>
      <w:bookmarkStart w:id="855" w:name="_Toc99301426"/>
      <w:r>
        <w:rPr>
          <w:rFonts w:ascii="宋体" w:hAnsi="宋体"/>
          <w:b/>
          <w:color w:val="000000"/>
          <w:sz w:val="30"/>
          <w:szCs w:val="30"/>
        </w:rPr>
        <w:t xml:space="preserve">第</w:t>
      </w:r>
      <w:r>
        <w:rPr>
          <w:rFonts w:hint="eastAsia" w:ascii="宋体" w:hAnsi="宋体"/>
          <w:b/>
          <w:color w:val="000000"/>
          <w:sz w:val="30"/>
          <w:szCs w:val="30"/>
        </w:rPr>
        <w:t xml:space="preserve">七</w:t>
      </w:r>
      <w:r>
        <w:rPr>
          <w:rFonts w:ascii="宋体" w:hAnsi="宋体"/>
          <w:b/>
          <w:color w:val="000000"/>
          <w:sz w:val="30"/>
          <w:szCs w:val="30"/>
        </w:rPr>
        <w:t xml:space="preserve">章</w:t>
      </w:r>
      <w:r>
        <w:rPr>
          <w:rFonts w:ascii="宋体" w:hAnsi="宋体" w:cs="宋体"/>
          <w:b/>
          <w:bCs/>
          <w:sz w:val="30"/>
          <w:szCs w:val="30"/>
        </w:rPr>
        <w:t xml:space="preserve">  </w:t>
      </w:r>
      <w:r>
        <w:rPr>
          <w:rFonts w:hint="eastAsia" w:ascii="宋体" w:hAnsi="宋体"/>
          <w:b/>
          <w:color w:val="000000"/>
          <w:sz w:val="30"/>
          <w:szCs w:val="30"/>
          <w:highlight w:val="none"/>
        </w:rPr>
        <w:t xml:space="preserve">投标文件的组成及提交须知</w:t>
      </w:r>
      <w:r>
        <w:rPr>
          <w:rFonts w:ascii="宋体" w:hAnsi="宋体"/>
          <w:b/>
          <w:color w:val="000000"/>
          <w:sz w:val="30"/>
          <w:szCs w:val="30"/>
          <w:highlight w:val="none"/>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77"/>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名称</w:t>
            </w:r>
            <w:r>
              <w:rPr>
                <w:rFonts w:hint="eastAsia" w:ascii="宋体" w:hAnsi="宋体" w:cs="宋体"/>
                <w:b/>
                <w:color w:val="000000"/>
                <w:szCs w:val="21"/>
                <w:highlight w:val="none"/>
              </w:rPr>
            </w:r>
            <w:r/>
          </w:p>
        </w:tc>
        <w:tc>
          <w:tcPr>
            <w:tcW w:w="2502" w:type="dxa"/>
            <w:vAlign w:val="center"/>
            <w:textDirection w:val="lrTb"/>
            <w:noWrap w:val="false"/>
          </w:tcPr>
          <w:p>
            <w:pPr>
              <w:pStyle w:val="777"/>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类别</w:t>
            </w:r>
            <w:r>
              <w:rPr>
                <w:rFonts w:hint="eastAsia" w:ascii="宋体" w:hAnsi="宋体" w:cs="宋体"/>
                <w:b/>
                <w:color w:val="000000"/>
                <w:szCs w:val="21"/>
                <w:highlight w:val="none"/>
              </w:rPr>
            </w:r>
            <w:r/>
          </w:p>
        </w:tc>
        <w:tc>
          <w:tcPr>
            <w:tcW w:w="6043" w:type="dxa"/>
            <w:vAlign w:val="center"/>
            <w:textDirection w:val="lrTb"/>
            <w:noWrap w:val="false"/>
          </w:tcPr>
          <w:p>
            <w:pPr>
              <w:pStyle w:val="777"/>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hint="eastAsia" w:ascii="宋体" w:hAnsi="宋体" w:cs="宋体"/>
                <w:b/>
                <w:color w:val="000000"/>
                <w:szCs w:val="21"/>
                <w:highlight w:val="none"/>
              </w:rPr>
            </w:r>
            <w:r/>
          </w:p>
        </w:tc>
      </w:tr>
      <w:tr>
        <w:trPr>
          <w:cantSplit/>
          <w:trHeight w:val="215"/>
        </w:trPr>
        <w:tc>
          <w:tcPr>
            <w:tcW w:w="1150" w:type="dxa"/>
            <w:vAlign w:val="center"/>
            <w:vMerge w:val="restart"/>
            <w:textDirection w:val="lrTb"/>
            <w:noWrap w:val="false"/>
          </w:tcPr>
          <w:p>
            <w:pPr>
              <w:pStyle w:val="777"/>
              <w:ind w:left="211" w:hanging="211"/>
              <w:rPr>
                <w:rFonts w:hint="eastAsia"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hint="eastAsia" w:ascii="宋体" w:hAnsi="宋体" w:cs="宋体"/>
                <w:color w:val="000000"/>
                <w:szCs w:val="21"/>
                <w:highlight w:val="none"/>
              </w:rPr>
            </w:r>
            <w:r/>
          </w:p>
        </w:tc>
        <w:tc>
          <w:tcPr>
            <w:tcW w:w="2502" w:type="dxa"/>
            <w:vAlign w:val="center"/>
            <w:vMerge w:val="restart"/>
            <w:textDirection w:val="lrTb"/>
            <w:noWrap w:val="false"/>
          </w:tcPr>
          <w:p>
            <w:pPr>
              <w:pStyle w:val="777"/>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hint="eastAsia" w:ascii="宋体" w:hAnsi="宋体" w:cs="宋体"/>
                <w:b/>
                <w:bCs/>
                <w:color w:val="000000"/>
                <w:szCs w:val="21"/>
                <w:highlight w:val="none"/>
              </w:rPr>
            </w:r>
            <w:r/>
          </w:p>
        </w:tc>
        <w:tc>
          <w:tcPr>
            <w:tcW w:w="6043" w:type="dxa"/>
            <w:vAlign w:val="center"/>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hint="eastAsia" w:ascii="宋体" w:hAnsi="宋体" w:cs="宋体"/>
                <w:color w:val="000000"/>
                <w:szCs w:val="21"/>
                <w:highlight w:val="none"/>
              </w:rPr>
            </w:r>
            <w:r/>
          </w:p>
        </w:tc>
      </w:tr>
      <w:tr>
        <w:trPr>
          <w:cantSplit/>
          <w:trHeight w:val="237"/>
        </w:trPr>
        <w:tc>
          <w:tcPr>
            <w:tcW w:w="1150" w:type="dxa"/>
            <w:vAlign w:val="center"/>
            <w:vMerge w:val="continue"/>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77"/>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t xml:space="preserve">*开标一览表</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77"/>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77"/>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t xml:space="preserve">参加本项目人员一览表</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77"/>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t xml:space="preserve">合同条款偏离表</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r>
            <w:r/>
          </w:p>
        </w:tc>
        <w:tc>
          <w:tcPr>
            <w:tcW w:w="2502" w:type="dxa"/>
            <w:vAlign w:val="top"/>
            <w:vMerge w:val="continue"/>
            <w:textDirection w:val="lrTb"/>
            <w:noWrap w:val="false"/>
          </w:tcPr>
          <w:p>
            <w:pPr>
              <w:pStyle w:val="777"/>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hint="eastAsia" w:ascii="宋体" w:hAnsi="宋体" w:cs="宋体"/>
                <w:color w:val="000000"/>
                <w:szCs w:val="21"/>
                <w:highlight w:val="none"/>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777"/>
              <w:jc w:val="center"/>
              <w:rPr>
                <w:rFonts w:hint="eastAsia" w:ascii="宋体" w:hAnsi="宋体" w:cs="宋体"/>
                <w:b/>
                <w:bCs/>
                <w:color w:val="000000"/>
                <w:szCs w:val="21"/>
              </w:rPr>
            </w:pPr>
            <w:r>
              <w:rPr>
                <w:rFonts w:hint="eastAsia" w:ascii="宋体" w:hAnsi="宋体" w:cs="宋体"/>
                <w:b/>
                <w:bCs/>
                <w:color w:val="000000"/>
                <w:szCs w:val="21"/>
              </w:rPr>
              <w:t xml:space="preserve">资格条件</w:t>
            </w:r>
            <w:r>
              <w:rPr>
                <w:rFonts w:hint="eastAsia" w:ascii="宋体" w:hAnsi="宋体" w:cs="宋体"/>
                <w:b/>
                <w:bCs/>
                <w:color w:val="000000"/>
                <w:szCs w:val="21"/>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△营业执照或事业单位法人证书</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77"/>
              <w:rPr>
                <w:rFonts w:hint="eastAsia" w:ascii="宋体" w:hAnsi="宋体" w:cs="宋体"/>
                <w:b/>
                <w:bCs/>
                <w:color w:val="000000"/>
                <w:szCs w:val="21"/>
              </w:rPr>
            </w:pPr>
            <w:r>
              <w:rPr>
                <w:rFonts w:hint="eastAsia" w:ascii="宋体" w:hAnsi="宋体" w:cs="宋体"/>
                <w:color w:val="000000"/>
                <w:szCs w:val="21"/>
              </w:rPr>
              <w:t xml:space="preserve">△法人授权书</w:t>
            </w:r>
            <w:r>
              <w:rPr>
                <w:rFonts w:hint="eastAsia" w:ascii="宋体" w:hAnsi="宋体" w:cs="宋体"/>
                <w:b/>
                <w:bCs/>
                <w:color w:val="000000"/>
                <w:szCs w:val="21"/>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hint="eastAsia" w:ascii="宋体" w:hAnsi="宋体" w:cs="宋体"/>
                <w:color w:val="000000"/>
                <w:szCs w:val="21"/>
              </w:rPr>
            </w:r>
            <w:r/>
          </w:p>
        </w:tc>
      </w:tr>
      <w:tr>
        <w:trPr>
          <w:cantSplit/>
          <w:trHeight w:val="285"/>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△信用承诺书</w:t>
            </w:r>
            <w:r>
              <w:rPr>
                <w:rFonts w:hint="eastAsia" w:ascii="宋体" w:hAnsi="宋体" w:cs="宋体"/>
                <w:color w:val="000000"/>
                <w:szCs w:val="21"/>
              </w:rPr>
            </w:r>
            <w:r/>
          </w:p>
        </w:tc>
      </w:tr>
      <w:tr>
        <w:trPr>
          <w:cantSplit/>
          <w:trHeight w:val="275"/>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△资格承诺声明函</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rFonts w:hint="eastAsia" w:ascii="宋体" w:hAnsi="宋体" w:cs="宋体"/>
                <w:b/>
                <w:bCs/>
                <w:color w:val="000000"/>
              </w:rPr>
              <w:t xml:space="preserve">如采购公告中明确专门面向中小/小微企业采购，须按要求提供中小企业声明函</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△联合体协议（如有）</w:t>
            </w:r>
            <w:r>
              <w:rPr>
                <w:rFonts w:hint="eastAsia" w:ascii="宋体" w:hAnsi="宋体" w:cs="宋体"/>
                <w:color w:val="000000"/>
                <w:szCs w:val="21"/>
              </w:rPr>
            </w:r>
            <w:r/>
          </w:p>
        </w:tc>
      </w:tr>
      <w:tr>
        <w:trPr>
          <w:cantSplit/>
          <w:trHeight w:val="315"/>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hint="eastAsia" w:ascii="宋体" w:hAnsi="宋体" w:cs="宋体"/>
                <w:color w:val="000000"/>
                <w:szCs w:val="21"/>
              </w:rPr>
            </w:r>
            <w:r/>
          </w:p>
        </w:tc>
      </w:tr>
      <w:tr>
        <w:trPr>
          <w:cantSplit/>
          <w:trHeight w:val="90"/>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777"/>
              <w:jc w:val="center"/>
              <w:rPr>
                <w:rFonts w:hint="eastAsia" w:ascii="宋体" w:hAnsi="宋体" w:cs="宋体"/>
                <w:b/>
                <w:bCs/>
                <w:color w:val="000000"/>
                <w:szCs w:val="21"/>
              </w:rPr>
            </w:pPr>
            <w:r>
              <w:rPr>
                <w:rFonts w:hint="eastAsia" w:ascii="宋体" w:hAnsi="宋体" w:cs="宋体"/>
                <w:b/>
                <w:bCs/>
                <w:color w:val="000000"/>
                <w:szCs w:val="21"/>
              </w:rPr>
              <w:t xml:space="preserve">符合条件</w:t>
            </w:r>
            <w:r>
              <w:rPr>
                <w:rFonts w:hint="eastAsia" w:ascii="宋体" w:hAnsi="宋体" w:cs="宋体"/>
                <w:b/>
                <w:bCs/>
                <w:color w:val="000000"/>
                <w:szCs w:val="21"/>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*投标分项报价表</w:t>
            </w:r>
            <w:r>
              <w:rPr>
                <w:rFonts w:hint="eastAsia" w:ascii="宋体" w:hAnsi="宋体" w:cs="宋体"/>
                <w:color w:val="000000"/>
                <w:szCs w:val="21"/>
              </w:rPr>
            </w:r>
            <w:r/>
          </w:p>
        </w:tc>
      </w:tr>
      <w:tr>
        <w:trPr>
          <w:cantSplit/>
          <w:trHeight w:val="280"/>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ind w:firstLine="422"/>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*投标（响应）函</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采购需求</w:t>
            </w:r>
            <w:r>
              <w:rPr>
                <w:rFonts w:hint="eastAsia" w:ascii="宋体" w:hAnsi="宋体" w:cs="宋体"/>
                <w:color w:val="000000"/>
                <w:szCs w:val="21"/>
              </w:rPr>
              <w:t xml:space="preserve">偏离表</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77"/>
              <w:rPr>
                <w:rFonts w:hint="eastAsia" w:ascii="宋体" w:hAnsi="宋体" w:cs="宋体"/>
                <w:b/>
                <w:bCs/>
                <w:color w:val="000000"/>
                <w:szCs w:val="21"/>
              </w:rPr>
            </w:pPr>
            <w:r>
              <w:rPr>
                <w:rFonts w:hint="eastAsia" w:ascii="宋体" w:hAnsi="宋体" w:cs="宋体"/>
                <w:b/>
                <w:bCs/>
                <w:color w:val="000000"/>
                <w:szCs w:val="21"/>
              </w:rPr>
            </w:r>
            <w:r/>
          </w:p>
        </w:tc>
        <w:tc>
          <w:tcPr>
            <w:tcW w:w="6043" w:type="dxa"/>
            <w:vAlign w:val="top"/>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投标（响应）文件有效性(根据采购文件要求填写,如采购文件无相关要求,此条可不填写)</w:t>
            </w:r>
            <w:r>
              <w:rPr>
                <w:rFonts w:hint="eastAsia" w:ascii="宋体" w:hAnsi="宋体" w:cs="宋体"/>
                <w:color w:val="000000"/>
                <w:szCs w:val="21"/>
                <w:highlight w:val="none"/>
              </w:rPr>
            </w:r>
            <w:r/>
          </w:p>
        </w:tc>
      </w:tr>
      <w:tr>
        <w:trPr>
          <w:cantSplit/>
          <w:trHeight w:val="533"/>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textDirection w:val="lrTb"/>
            <w:noWrap w:val="false"/>
          </w:tcPr>
          <w:p>
            <w:pPr>
              <w:pStyle w:val="777"/>
              <w:ind w:firstLine="422"/>
              <w:rPr>
                <w:rFonts w:hint="eastAsia" w:ascii="宋体" w:hAnsi="宋体" w:cs="宋体"/>
                <w:b/>
                <w:bCs/>
                <w:color w:val="000000"/>
                <w:szCs w:val="21"/>
              </w:rPr>
            </w:pPr>
            <w:r>
              <w:rPr>
                <w:rFonts w:hint="eastAsia" w:ascii="宋体" w:hAnsi="宋体" w:cs="宋体"/>
                <w:b/>
                <w:bCs/>
                <w:color w:val="000000"/>
                <w:szCs w:val="21"/>
              </w:rPr>
              <w:t xml:space="preserve">综合评审评分项</w:t>
            </w:r>
            <w:r>
              <w:rPr>
                <w:rFonts w:hint="eastAsia" w:ascii="宋体" w:hAnsi="宋体" w:cs="宋体"/>
                <w:b/>
                <w:bCs/>
                <w:color w:val="000000"/>
                <w:szCs w:val="21"/>
              </w:rPr>
            </w:r>
            <w:r/>
          </w:p>
        </w:tc>
        <w:tc>
          <w:tcPr>
            <w:tcW w:w="6043" w:type="dxa"/>
            <w:vAlign w:val="top"/>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hint="eastAsia" w:ascii="宋体" w:hAnsi="宋体" w:cs="宋体"/>
                <w:color w:val="000000"/>
                <w:szCs w:val="21"/>
              </w:rPr>
            </w:r>
            <w:r/>
          </w:p>
        </w:tc>
      </w:tr>
      <w:tr>
        <w:trPr>
          <w:cantSplit/>
          <w:trHeight w:val="533"/>
        </w:trPr>
        <w:tc>
          <w:tcPr>
            <w:tcW w:w="1150" w:type="dxa"/>
            <w:vAlign w:val="center"/>
            <w:vMerge w:val="continue"/>
            <w:textDirection w:val="lrTb"/>
            <w:noWrap w:val="false"/>
          </w:tcPr>
          <w:p>
            <w:pPr>
              <w:pStyle w:val="777"/>
              <w:rPr>
                <w:rFonts w:hint="eastAsia" w:ascii="宋体" w:hAnsi="宋体" w:cs="宋体"/>
                <w:color w:val="000000"/>
                <w:szCs w:val="21"/>
              </w:rPr>
            </w:pPr>
            <w:r>
              <w:rPr>
                <w:rFonts w:hint="eastAsia" w:ascii="宋体" w:hAnsi="宋体" w:cs="宋体"/>
                <w:color w:val="000000"/>
                <w:szCs w:val="21"/>
              </w:rPr>
            </w:r>
            <w:r/>
          </w:p>
        </w:tc>
        <w:tc>
          <w:tcPr>
            <w:tcW w:w="2502" w:type="dxa"/>
            <w:vAlign w:val="top"/>
            <w:textDirection w:val="lrTb"/>
            <w:noWrap w:val="false"/>
          </w:tcPr>
          <w:p>
            <w:pPr>
              <w:pStyle w:val="777"/>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rPr>
                <w:rFonts w:hint="eastAsia" w:ascii="宋体" w:hAnsi="宋体" w:cs="宋体"/>
                <w:b/>
                <w:bCs/>
                <w:color w:val="000000"/>
                <w:szCs w:val="21"/>
              </w:rPr>
            </w:r>
            <w:r/>
          </w:p>
        </w:tc>
        <w:tc>
          <w:tcPr>
            <w:tcW w:w="6043" w:type="dxa"/>
            <w:vAlign w:val="top"/>
            <w:textDirection w:val="lrTb"/>
            <w:noWrap w:val="false"/>
          </w:tcPr>
          <w:p>
            <w:pPr>
              <w:pStyle w:val="777"/>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rFonts w:hint="eastAsia" w:ascii="宋体" w:hAnsi="宋体" w:cs="宋体"/>
                <w:color w:val="000000"/>
                <w:highlight w:val="none"/>
              </w:rPr>
              <w:t xml:space="preserve">中小企业声明函或监狱企业证明或残疾人福利性单位声明函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1150" w:type="dxa"/>
            <w:vAlign w:val="center"/>
            <w:textDirection w:val="lrTb"/>
            <w:noWrap w:val="false"/>
          </w:tcPr>
          <w:p>
            <w:pPr>
              <w:pStyle w:val="777"/>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投标文件提交须知</w:t>
            </w:r>
            <w:r>
              <w:rPr>
                <w:rFonts w:hint="eastAsia" w:ascii="宋体" w:hAnsi="宋体" w:cs="宋体"/>
                <w:b/>
                <w:color w:val="000000"/>
                <w:szCs w:val="21"/>
                <w:highlight w:val="none"/>
              </w:rPr>
            </w:r>
            <w:r/>
          </w:p>
          <w:p>
            <w:pPr>
              <w:pStyle w:val="777"/>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8545" w:type="dxa"/>
            <w:vAlign w:val="top"/>
            <w:textDirection w:val="lrTb"/>
            <w:noWrap w:val="false"/>
          </w:tcPr>
          <w:p>
            <w:pPr>
              <w:pStyle w:val="777"/>
              <w:jc w:val="left"/>
              <w:keepNext/>
              <w:spacing w:line="480" w:lineRule="exact"/>
              <w:rPr>
                <w:rFonts w:hint="eastAsia" w:ascii="宋体" w:hAnsi="宋体" w:cs="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hint="eastAsia" w:ascii="宋体" w:hAnsi="宋体" w:cs="宋体"/>
                <w:b/>
                <w:bCs/>
                <w:color w:val="000000"/>
                <w:szCs w:val="21"/>
                <w:highlight w:val="none"/>
                <w:u w:val="single"/>
              </w:rPr>
            </w:r>
            <w:r/>
          </w:p>
          <w:p>
            <w:pPr>
              <w:pStyle w:val="777"/>
              <w:jc w:val="left"/>
              <w:keepNext/>
              <w:spacing w:line="48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资格审查”——“第二节 资格审查要求”</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hint="eastAsia" w:ascii="宋体" w:hAnsi="宋体" w:cs="宋体"/>
                <w:b/>
                <w:bCs/>
                <w:color w:val="000000"/>
                <w:szCs w:val="21"/>
                <w:highlight w:val="none"/>
                <w:u w:val="single"/>
                <w:lang w:bidi="ar"/>
              </w:rPr>
            </w:r>
            <w:r/>
          </w:p>
          <w:p>
            <w:pPr>
              <w:pStyle w:val="777"/>
              <w:jc w:val="left"/>
              <w:keepNext/>
              <w:spacing w:line="48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cs="宋体"/>
                <w:b/>
                <w:bCs/>
                <w:color w:val="000000"/>
                <w:szCs w:val="21"/>
                <w:highlight w:val="none"/>
                <w:u w:val="single"/>
                <w:lang w:bidi="ar"/>
              </w:rPr>
            </w:r>
            <w:r/>
          </w:p>
          <w:p>
            <w:pPr>
              <w:pStyle w:val="777"/>
              <w:jc w:val="left"/>
              <w:keepNext/>
              <w:spacing w:line="480" w:lineRule="exact"/>
              <w:rPr>
                <w:rFonts w:hint="eastAsia"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hint="eastAsia" w:ascii="宋体" w:hAnsi="宋体" w:cs="宋体"/>
                <w:b/>
                <w:bCs/>
                <w:color w:val="000000"/>
                <w:szCs w:val="21"/>
                <w:highlight w:val="none"/>
                <w:u w:val="single"/>
                <w:lang w:bidi="ar"/>
              </w:rPr>
            </w:r>
            <w:r/>
          </w:p>
          <w:p>
            <w:pPr>
              <w:pStyle w:val="777"/>
              <w:jc w:val="left"/>
              <w:keepNext/>
              <w:spacing w:line="480" w:lineRule="exact"/>
              <w:rPr>
                <w:rFonts w:hint="eastAsia"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hint="eastAsia" w:ascii="宋体" w:hAnsi="宋体" w:cs="宋体"/>
                <w:b/>
                <w:color w:val="000000"/>
                <w:szCs w:val="21"/>
                <w:highlight w:val="none"/>
              </w:rPr>
            </w:r>
            <w:r/>
          </w:p>
        </w:tc>
      </w:tr>
    </w:tbl>
    <w:p>
      <w:pPr>
        <w:pStyle w:val="777"/>
        <w:jc w:val="center"/>
        <w:spacing w:line="360" w:lineRule="auto"/>
        <w:rPr>
          <w:b/>
          <w:sz w:val="36"/>
          <w:szCs w:val="36"/>
        </w:rPr>
        <w:outlineLvl w:val="0"/>
      </w:pPr>
      <w:r>
        <w:rPr>
          <w:b/>
          <w:sz w:val="36"/>
          <w:szCs w:val="36"/>
        </w:rPr>
      </w:r>
      <w:r/>
    </w:p>
    <w:p>
      <w:pPr>
        <w:pStyle w:val="808"/>
        <w:tabs>
          <w:tab w:val="left" w:pos="567" w:leader="none"/>
        </w:tabs>
      </w:pPr>
      <w:r/>
      <w:r/>
    </w:p>
    <w:p>
      <w:pPr>
        <w:pStyle w:val="777"/>
        <w:jc w:val="center"/>
        <w:spacing w:line="360" w:lineRule="auto"/>
        <w:rPr>
          <w:b/>
          <w:sz w:val="36"/>
          <w:szCs w:val="36"/>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855"/>
      <w:r>
        <w:rPr>
          <w:b/>
          <w:sz w:val="36"/>
          <w:szCs w:val="36"/>
        </w:rPr>
      </w:r>
      <w:r/>
    </w:p>
    <w:p>
      <w:pPr>
        <w:pStyle w:val="777"/>
        <w:ind w:left="142"/>
        <w:spacing w:line="360" w:lineRule="auto"/>
        <w:tabs>
          <w:tab w:val="left" w:pos="900" w:leader="none"/>
          <w:tab w:val="left" w:pos="1980" w:leader="none"/>
        </w:tabs>
        <w:rPr>
          <w:b/>
          <w:sz w:val="24"/>
        </w:rPr>
      </w:pPr>
      <w:r>
        <w:rPr>
          <w:b/>
          <w:sz w:val="24"/>
        </w:rPr>
      </w:r>
      <w:r/>
    </w:p>
    <w:p>
      <w:pPr>
        <w:pStyle w:val="777"/>
        <w:ind w:left="142"/>
        <w:spacing w:line="360" w:lineRule="auto"/>
        <w:tabs>
          <w:tab w:val="left" w:pos="900" w:leader="none"/>
          <w:tab w:val="left" w:pos="1980" w:leader="none"/>
        </w:tabs>
        <w:rPr>
          <w:b/>
          <w:sz w:val="24"/>
        </w:rPr>
      </w:pPr>
      <w:r>
        <w:rPr>
          <w:b/>
          <w:sz w:val="24"/>
        </w:rPr>
      </w:r>
      <w:r/>
    </w:p>
    <w:p>
      <w:pPr>
        <w:pStyle w:val="777"/>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77"/>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77"/>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77"/>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7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77"/>
        <w:jc w:val="left"/>
        <w:widowControl/>
        <w:rPr>
          <w:sz w:val="24"/>
        </w:rPr>
      </w:pPr>
      <w:r>
        <w:rPr>
          <w:sz w:val="24"/>
        </w:rPr>
        <w:br w:type="page" w:clear="all"/>
      </w:r>
      <w:r>
        <w:rPr>
          <w:sz w:val="24"/>
        </w:rPr>
      </w:r>
      <w:r/>
    </w:p>
    <w:p>
      <w:pPr>
        <w:pStyle w:val="777"/>
        <w:jc w:val="left"/>
        <w:keepLines/>
        <w:keepNext/>
        <w:spacing w:before="120" w:line="300" w:lineRule="auto"/>
        <w:rPr>
          <w:b/>
          <w:sz w:val="30"/>
          <w:szCs w:val="20"/>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b/>
          <w:spacing w:val="20"/>
          <w:sz w:val="24"/>
        </w:rPr>
        <w:t xml:space="preserve">一、资格证明文件格式</w:t>
      </w:r>
      <w:r>
        <w:rPr>
          <w:b/>
          <w:sz w:val="30"/>
          <w:szCs w:val="20"/>
        </w:rPr>
      </w:r>
      <w:r/>
    </w:p>
    <w:p>
      <w:pPr>
        <w:pStyle w:val="777"/>
        <w:rPr>
          <w:b/>
          <w:spacing w:val="20"/>
          <w:szCs w:val="21"/>
        </w:rPr>
      </w:pPr>
      <w:r>
        <w:rPr>
          <w:b/>
          <w:spacing w:val="20"/>
          <w:szCs w:val="21"/>
        </w:rPr>
      </w:r>
      <w:r/>
    </w:p>
    <w:p>
      <w:pPr>
        <w:pStyle w:val="777"/>
        <w:rPr>
          <w:b/>
          <w:sz w:val="24"/>
        </w:rPr>
      </w:pPr>
      <w:r>
        <w:rPr>
          <w:b/>
          <w:spacing w:val="20"/>
          <w:sz w:val="24"/>
        </w:rPr>
        <w:t xml:space="preserve">投标文件</w:t>
      </w:r>
      <w:r>
        <w:rPr>
          <w:b/>
          <w:sz w:val="24"/>
        </w:rPr>
        <w:t xml:space="preserve">封面（非实质性格式）</w:t>
      </w:r>
      <w:r>
        <w:rPr>
          <w:b/>
          <w:sz w:val="24"/>
        </w:rPr>
      </w:r>
      <w:r/>
    </w:p>
    <w:p>
      <w:pPr>
        <w:pStyle w:val="777"/>
        <w:jc w:val="center"/>
        <w:rPr>
          <w:szCs w:val="21"/>
        </w:rPr>
      </w:pPr>
      <w:r>
        <w:rPr>
          <w:szCs w:val="21"/>
        </w:rPr>
      </w:r>
      <w:r/>
    </w:p>
    <w:p>
      <w:pPr>
        <w:pStyle w:val="777"/>
        <w:jc w:val="center"/>
        <w:rPr>
          <w:b/>
          <w:spacing w:val="60"/>
          <w:sz w:val="84"/>
          <w:szCs w:val="84"/>
        </w:rPr>
      </w:pPr>
      <w:r>
        <w:rPr>
          <w:b/>
          <w:spacing w:val="60"/>
          <w:sz w:val="84"/>
          <w:szCs w:val="84"/>
        </w:rPr>
        <w:t xml:space="preserve">投 标 文 件</w:t>
      </w:r>
      <w:r>
        <w:rPr>
          <w:b/>
          <w:spacing w:val="60"/>
          <w:sz w:val="84"/>
          <w:szCs w:val="84"/>
        </w:rPr>
      </w:r>
      <w:r/>
    </w:p>
    <w:p>
      <w:pPr>
        <w:pStyle w:val="777"/>
        <w:ind w:firstLine="963"/>
        <w:rPr>
          <w:rFonts w:hint="eastAsia"/>
          <w:b/>
          <w:spacing w:val="60"/>
          <w:sz w:val="52"/>
          <w:szCs w:val="52"/>
        </w:rPr>
      </w:pPr>
      <w:r>
        <w:rPr>
          <w:rFonts w:hint="eastAsia"/>
          <w:b/>
          <w:spacing w:val="60"/>
          <w:sz w:val="52"/>
          <w:szCs w:val="52"/>
        </w:rPr>
      </w:r>
      <w:r/>
    </w:p>
    <w:p>
      <w:pPr>
        <w:pStyle w:val="777"/>
        <w:ind w:firstLine="963"/>
        <w:rPr>
          <w:rFonts w:hint="eastAsia"/>
          <w:b/>
          <w:spacing w:val="60"/>
          <w:sz w:val="52"/>
          <w:szCs w:val="52"/>
        </w:rPr>
      </w:pPr>
      <w:r>
        <w:rPr>
          <w:rFonts w:hint="eastAsia"/>
          <w:b/>
          <w:spacing w:val="60"/>
          <w:sz w:val="52"/>
          <w:szCs w:val="52"/>
        </w:rPr>
      </w:r>
      <w:r/>
    </w:p>
    <w:p>
      <w:pPr>
        <w:pStyle w:val="777"/>
        <w:ind w:firstLine="542"/>
        <w:rPr>
          <w:b/>
          <w:spacing w:val="20"/>
          <w:sz w:val="32"/>
          <w:szCs w:val="32"/>
        </w:rPr>
      </w:pPr>
      <w:r>
        <w:rPr>
          <w:b/>
          <w:spacing w:val="20"/>
          <w:sz w:val="32"/>
          <w:szCs w:val="32"/>
        </w:rPr>
      </w:r>
      <w:r/>
    </w:p>
    <w:p>
      <w:pPr>
        <w:pStyle w:val="777"/>
        <w:ind w:firstLine="542"/>
        <w:rPr>
          <w:b/>
          <w:spacing w:val="20"/>
          <w:sz w:val="32"/>
          <w:szCs w:val="32"/>
        </w:rPr>
      </w:pPr>
      <w:r>
        <w:rPr>
          <w:b/>
          <w:spacing w:val="20"/>
          <w:sz w:val="32"/>
          <w:szCs w:val="32"/>
        </w:rPr>
      </w:r>
      <w:r/>
    </w:p>
    <w:p>
      <w:pPr>
        <w:pStyle w:val="77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7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77"/>
        <w:rPr>
          <w:rFonts w:ascii="宋体" w:hAnsi="宋体"/>
          <w:b/>
          <w:sz w:val="36"/>
          <w:u w:val="single"/>
        </w:rPr>
      </w:pPr>
      <w:r>
        <w:rPr>
          <w:rFonts w:hint="eastAsia" w:ascii="宋体" w:hAnsi="宋体"/>
          <w:b/>
          <w:sz w:val="36"/>
        </w:rPr>
        <w:t xml:space="preserve">      投标人名称 ：</w:t>
      </w:r>
      <w:r>
        <w:rPr>
          <w:rFonts w:hint="eastAsia" w:ascii="宋体" w:hAnsi="宋体"/>
          <w:b/>
          <w:color w:val="000000"/>
          <w:sz w:val="36"/>
          <w:szCs w:val="21"/>
          <w:u w:val="single"/>
        </w:rPr>
        <w:t xml:space="preserve">（加盖CA电子公章）</w:t>
      </w:r>
      <w:r>
        <w:rPr>
          <w:rFonts w:ascii="宋体" w:hAnsi="宋体"/>
          <w:b/>
          <w:sz w:val="36"/>
          <w:u w:val="single"/>
        </w:rPr>
      </w:r>
      <w:r/>
    </w:p>
    <w:p>
      <w:pPr>
        <w:pStyle w:val="77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77"/>
        <w:jc w:val="center"/>
        <w:rPr>
          <w:b/>
          <w:sz w:val="32"/>
          <w:szCs w:val="32"/>
        </w:rPr>
      </w:pPr>
      <w:r>
        <w:rPr>
          <w:b/>
          <w:sz w:val="32"/>
          <w:szCs w:val="32"/>
        </w:rPr>
      </w:r>
      <w:r/>
    </w:p>
    <w:p>
      <w:pPr>
        <w:pStyle w:val="777"/>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777"/>
        <w:rPr>
          <w:b/>
        </w:rPr>
      </w:pPr>
      <w:r>
        <w:rPr>
          <w:b/>
        </w:rPr>
      </w:r>
      <w:r/>
    </w:p>
    <w:p>
      <w:pPr>
        <w:pStyle w:val="777"/>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780"/>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77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7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791"/>
        <w:ind w:firstLine="480"/>
        <w:spacing w:line="460" w:lineRule="exact"/>
      </w:pPr>
      <w:r/>
      <w:r/>
    </w:p>
    <w:p>
      <w:pPr>
        <w:pStyle w:val="791"/>
        <w:ind w:firstLine="480"/>
        <w:spacing w:line="460" w:lineRule="exact"/>
        <w:rPr>
          <w:rFonts w:hint="eastAsia"/>
        </w:rPr>
      </w:pPr>
      <w:r>
        <w:rPr>
          <w:rFonts w:hint="eastAsia"/>
        </w:rPr>
        <w:t xml:space="preserve">致： </w:t>
      </w:r>
      <w:r>
        <w:rPr>
          <w:rFonts w:hint="eastAsia"/>
        </w:rPr>
      </w:r>
      <w:r/>
    </w:p>
    <w:p>
      <w:pPr>
        <w:pStyle w:val="791"/>
        <w:ind w:firstLine="960"/>
        <w:spacing w:line="460" w:lineRule="exact"/>
        <w:rPr>
          <w:u w:val="single"/>
        </w:rPr>
      </w:pPr>
      <w:r>
        <w:rPr>
          <w:rFonts w:hint="eastAsia"/>
          <w:u w:val="single"/>
        </w:rPr>
        <w:t xml:space="preserve">（采购人名称）</w:t>
      </w:r>
      <w:r>
        <w:rPr>
          <w:u w:val="single"/>
        </w:rPr>
      </w:r>
      <w:r/>
    </w:p>
    <w:p>
      <w:pPr>
        <w:pStyle w:val="791"/>
        <w:ind w:firstLine="480"/>
        <w:spacing w:line="460" w:lineRule="exact"/>
      </w:pPr>
      <w:r/>
      <w:r/>
    </w:p>
    <w:p>
      <w:pPr>
        <w:pStyle w:val="791"/>
        <w:ind w:firstLine="480"/>
        <w:spacing w:line="460" w:lineRule="exact"/>
      </w:pPr>
      <w:r>
        <w:rPr>
          <w:rFonts w:hint="eastAsia"/>
        </w:rPr>
        <w:t xml:space="preserve">按照《中华人民共和国政府采购法》第二十二条和招标文件的规定，我单位郑重声明如下：</w:t>
      </w:r>
      <w:r/>
    </w:p>
    <w:p>
      <w:pPr>
        <w:pStyle w:val="79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91"/>
        <w:ind w:firstLine="480"/>
        <w:spacing w:line="460" w:lineRule="exact"/>
      </w:pPr>
      <w:r>
        <w:rPr>
          <w:rFonts w:hint="eastAsia"/>
        </w:rPr>
        <w:t xml:space="preserve">二、我单位具有良好的商业信誉（指投标人经营状况良好，无本资格声明第十条情形）和健全的财务会计制度。</w:t>
      </w:r>
      <w:r/>
    </w:p>
    <w:p>
      <w:pPr>
        <w:pStyle w:val="791"/>
        <w:ind w:firstLine="480"/>
        <w:spacing w:line="460" w:lineRule="exact"/>
      </w:pPr>
      <w:r>
        <w:rPr>
          <w:rFonts w:hint="eastAsia"/>
        </w:rPr>
        <w:t xml:space="preserve">三、我单位依法进行纳税和社会保险申报并实际履行了义务。</w:t>
      </w:r>
      <w:r/>
    </w:p>
    <w:p>
      <w:pPr>
        <w:pStyle w:val="79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91"/>
        <w:ind w:firstLine="480"/>
        <w:spacing w:line="460" w:lineRule="exact"/>
      </w:pPr>
      <w:r>
        <w:rPr>
          <w:rFonts w:hint="eastAsia"/>
        </w:rPr>
        <w:t xml:space="preserve">主要设备有：</w:t>
      </w:r>
      <w:r>
        <w:rPr>
          <w:u w:val="single"/>
        </w:rPr>
        <w:t xml:space="preserve">            </w:t>
      </w:r>
      <w:r/>
    </w:p>
    <w:p>
      <w:pPr>
        <w:pStyle w:val="791"/>
        <w:ind w:firstLine="480"/>
        <w:spacing w:line="460" w:lineRule="exact"/>
      </w:pPr>
      <w:r>
        <w:rPr>
          <w:rFonts w:hint="eastAsia"/>
        </w:rPr>
        <w:t xml:space="preserve">主要专业技术能力有</w:t>
      </w:r>
      <w:r>
        <w:rPr>
          <w:rFonts w:hint="eastAsia"/>
          <w:u w:val="single"/>
        </w:rPr>
        <w:t xml:space="preserve">                 </w:t>
      </w:r>
      <w:r/>
    </w:p>
    <w:p>
      <w:pPr>
        <w:pStyle w:val="79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1"/>
        <w:ind w:firstLine="480"/>
        <w:spacing w:line="460" w:lineRule="exact"/>
      </w:pPr>
      <w:r>
        <w:rPr>
          <w:rFonts w:hint="eastAsia"/>
        </w:rPr>
        <w:t xml:space="preserve">六、我单位具备法律、行政法规规定的其他条件。</w:t>
      </w:r>
      <w:r/>
    </w:p>
    <w:p>
      <w:pPr>
        <w:pStyle w:val="79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9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9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9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9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91"/>
        <w:ind w:firstLine="480"/>
        <w:spacing w:line="460" w:lineRule="exact"/>
      </w:pPr>
      <w:r>
        <w:rPr>
          <w:rFonts w:hint="eastAsia"/>
        </w:rPr>
        <w:t xml:space="preserve">九、</w:t>
      </w:r>
      <w:r>
        <w:t xml:space="preserve">我单位无以下不良信用记录情形：</w:t>
      </w:r>
      <w:r/>
    </w:p>
    <w:p>
      <w:pPr>
        <w:pStyle w:val="791"/>
        <w:ind w:firstLine="480"/>
        <w:spacing w:line="460" w:lineRule="exact"/>
      </w:pPr>
      <w:r>
        <w:t xml:space="preserve">1</w:t>
      </w:r>
      <w:r>
        <w:rPr>
          <w:rFonts w:hint="eastAsia"/>
        </w:rPr>
        <w:t xml:space="preserve">、在“信用中国”网站被列入失信被执行人和重大税收违法案件当事人名单；</w:t>
      </w:r>
      <w:r/>
    </w:p>
    <w:p>
      <w:pPr>
        <w:pStyle w:val="791"/>
        <w:ind w:firstLine="480"/>
        <w:spacing w:line="460" w:lineRule="exact"/>
      </w:pPr>
      <w:r>
        <w:t xml:space="preserve">2</w:t>
      </w:r>
      <w:r>
        <w:rPr>
          <w:rFonts w:hint="eastAsia"/>
        </w:rPr>
        <w:t xml:space="preserve">、在“中国政府采购网”网站被列入政府采购严重违法失信行为记录名单；</w:t>
      </w:r>
      <w:r/>
    </w:p>
    <w:p>
      <w:pPr>
        <w:pStyle w:val="791"/>
        <w:ind w:firstLine="480"/>
        <w:spacing w:line="460" w:lineRule="exact"/>
      </w:pPr>
      <w:r>
        <w:t xml:space="preserve">3</w:t>
      </w:r>
      <w:r>
        <w:rPr>
          <w:rFonts w:hint="eastAsia"/>
        </w:rPr>
        <w:t xml:space="preserve">、</w:t>
      </w:r>
      <w:r>
        <w:t xml:space="preserve">不符合《政府采购法》第二十二条规定的条件。</w:t>
      </w:r>
      <w:r/>
    </w:p>
    <w:p>
      <w:pPr>
        <w:pStyle w:val="791"/>
        <w:ind w:firstLine="480"/>
        <w:spacing w:line="460" w:lineRule="exact"/>
      </w:pPr>
      <w:r/>
      <w:r/>
    </w:p>
    <w:p>
      <w:pPr>
        <w:pStyle w:val="79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91"/>
        <w:ind w:firstLine="480"/>
        <w:spacing w:line="460" w:lineRule="exact"/>
      </w:pPr>
      <w:r/>
      <w:r/>
    </w:p>
    <w:p>
      <w:pPr>
        <w:pStyle w:val="791"/>
        <w:ind w:firstLine="480"/>
        <w:spacing w:line="460" w:lineRule="exact"/>
      </w:pPr>
      <w:r/>
      <w:r/>
    </w:p>
    <w:p>
      <w:pPr>
        <w:pStyle w:val="791"/>
        <w:ind w:firstLine="480"/>
        <w:spacing w:line="460" w:lineRule="exact"/>
      </w:pPr>
      <w:r>
        <w:rPr>
          <w:rFonts w:hint="eastAsia"/>
        </w:rPr>
        <w:t xml:space="preserve">                                            投标人：（加盖CA电子公章）</w:t>
      </w:r>
      <w:r/>
    </w:p>
    <w:p>
      <w:pPr>
        <w:pStyle w:val="791"/>
        <w:ind w:firstLine="480"/>
        <w:spacing w:line="460" w:lineRule="exact"/>
      </w:pPr>
      <w:r>
        <w:rPr>
          <w:rFonts w:hint="eastAsia"/>
        </w:rPr>
        <w:t xml:space="preserve">                                           法定代表人（或单位负责人）签字或盖章：</w:t>
      </w:r>
      <w:r/>
    </w:p>
    <w:p>
      <w:pPr>
        <w:pStyle w:val="791"/>
        <w:ind w:firstLine="4920"/>
        <w:spacing w:line="460" w:lineRule="exact"/>
        <w:rPr>
          <w:rFonts w:hint="eastAsia"/>
        </w:rPr>
      </w:pPr>
      <w:r>
        <w:rPr>
          <w:rFonts w:hint="eastAsia"/>
        </w:rPr>
        <w:t xml:space="preserve">日期：    年    月    日</w:t>
      </w:r>
      <w:r>
        <w:rPr>
          <w:rFonts w:hint="eastAsia"/>
        </w:rPr>
      </w:r>
      <w:r/>
    </w:p>
    <w:p>
      <w:pPr>
        <w:pStyle w:val="777"/>
        <w:spacing w:line="360" w:lineRule="auto"/>
        <w:rPr>
          <w:rFonts w:hint="eastAsia"/>
          <w:sz w:val="24"/>
        </w:rPr>
      </w:pPr>
      <w:r>
        <w:rPr>
          <w:rFonts w:hint="eastAsia"/>
          <w:sz w:val="24"/>
        </w:rPr>
      </w:r>
      <w:r/>
    </w:p>
    <w:p>
      <w:pPr>
        <w:pStyle w:val="777"/>
        <w:spacing w:line="360" w:lineRule="auto"/>
        <w:rPr>
          <w:rFonts w:hint="eastAsia"/>
          <w:sz w:val="24"/>
        </w:rPr>
      </w:pPr>
      <w:r>
        <w:rPr>
          <w:rFonts w:hint="eastAsia"/>
          <w:sz w:val="24"/>
        </w:rPr>
      </w:r>
      <w:r/>
    </w:p>
    <w:p>
      <w:pPr>
        <w:pStyle w:val="777"/>
        <w:spacing w:line="360" w:lineRule="auto"/>
        <w:rPr>
          <w:rFonts w:hint="eastAsia"/>
          <w:sz w:val="24"/>
        </w:rPr>
      </w:pPr>
      <w:r>
        <w:rPr>
          <w:rFonts w:hint="eastAsia"/>
          <w:sz w:val="24"/>
        </w:rPr>
      </w:r>
      <w:r/>
    </w:p>
    <w:p>
      <w:pPr>
        <w:pStyle w:val="777"/>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77"/>
        <w:spacing w:line="360" w:lineRule="auto"/>
        <w:tabs>
          <w:tab w:val="left" w:pos="5580" w:leader="none"/>
        </w:tabs>
        <w:rPr>
          <w:sz w:val="24"/>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sz w:val="24"/>
        </w:rPr>
      </w:r>
      <w:r/>
    </w:p>
    <w:p>
      <w:pPr>
        <w:pStyle w:val="777"/>
        <w:spacing w:line="360" w:lineRule="auto"/>
        <w:rPr>
          <w:color w:val="000000"/>
          <w:sz w:val="24"/>
          <w:szCs w:val="20"/>
        </w:rPr>
        <w:outlineLvl w:val="2"/>
      </w:pPr>
      <w:r>
        <w:rPr>
          <w:color w:val="000000"/>
          <w:sz w:val="24"/>
          <w:szCs w:val="20"/>
        </w:rPr>
        <w:t xml:space="preserve">2 落实政府采购政策需满足的资格要求（如有）</w:t>
      </w:r>
      <w:r>
        <w:rPr>
          <w:color w:val="000000"/>
          <w:sz w:val="24"/>
          <w:szCs w:val="20"/>
        </w:rPr>
      </w:r>
      <w:r/>
    </w:p>
    <w:p>
      <w:pPr>
        <w:pStyle w:val="777"/>
        <w:spacing w:line="360" w:lineRule="auto"/>
        <w:rPr>
          <w:color w:val="000000"/>
          <w:sz w:val="24"/>
          <w:szCs w:val="20"/>
        </w:rPr>
        <w:outlineLvl w:val="2"/>
      </w:pPr>
      <w:r>
        <w:rPr>
          <w:color w:val="000000"/>
          <w:sz w:val="24"/>
          <w:szCs w:val="20"/>
        </w:rPr>
        <w:t xml:space="preserve">2-1中小企业声明函</w:t>
      </w:r>
      <w:r>
        <w:rPr>
          <w:color w:val="000000"/>
          <w:sz w:val="24"/>
          <w:szCs w:val="20"/>
        </w:rPr>
      </w:r>
      <w:r/>
    </w:p>
    <w:p>
      <w:pPr>
        <w:pStyle w:val="777"/>
        <w:spacing w:line="360" w:lineRule="auto"/>
        <w:tabs>
          <w:tab w:val="left" w:pos="5580" w:leader="none"/>
        </w:tabs>
        <w:rPr>
          <w:sz w:val="24"/>
        </w:rPr>
      </w:pPr>
      <w:r>
        <w:rPr>
          <w:sz w:val="24"/>
        </w:rPr>
      </w:r>
      <w:r/>
    </w:p>
    <w:p>
      <w:pPr>
        <w:pStyle w:val="777"/>
        <w:spacing w:line="360" w:lineRule="auto"/>
        <w:tabs>
          <w:tab w:val="left" w:pos="5580" w:leader="none"/>
        </w:tabs>
        <w:rPr>
          <w:sz w:val="24"/>
        </w:rPr>
      </w:pPr>
      <w:r>
        <w:rPr>
          <w:sz w:val="24"/>
        </w:rPr>
        <w:t xml:space="preserve">说明：</w:t>
      </w:r>
      <w:r>
        <w:rPr>
          <w:sz w:val="24"/>
        </w:rPr>
      </w:r>
      <w:r/>
    </w:p>
    <w:p>
      <w:pPr>
        <w:pStyle w:val="777"/>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777"/>
        <w:spacing w:line="360" w:lineRule="auto"/>
        <w:tabs>
          <w:tab w:val="left" w:pos="5580" w:leader="none"/>
        </w:tabs>
        <w:rPr>
          <w:sz w:val="24"/>
        </w:rPr>
      </w:pPr>
      <w:r>
        <w:rPr>
          <w:sz w:val="24"/>
        </w:rPr>
        <w:t xml:space="preserve">（2）如本项目（包）专门面向小微企业采购，须提供《</w:t>
      </w:r>
      <w:r>
        <w:rPr>
          <w:rFonts w:hint="eastAsia"/>
          <w:sz w:val="24"/>
        </w:rPr>
        <w:t xml:space="preserve">中小企业</w:t>
      </w:r>
      <w:r>
        <w:rPr>
          <w:sz w:val="24"/>
        </w:rPr>
        <w:t xml:space="preserve">声明函》</w:t>
      </w:r>
      <w:r>
        <w:rPr>
          <w:color w:val="000000"/>
          <w:sz w:val="24"/>
          <w:szCs w:val="20"/>
        </w:rPr>
        <w:t xml:space="preserve">（实质性格式）</w:t>
      </w:r>
      <w:r>
        <w:rPr>
          <w:sz w:val="24"/>
        </w:rPr>
        <w:t xml:space="preserve">。</w:t>
      </w:r>
      <w:r>
        <w:rPr>
          <w:sz w:val="24"/>
        </w:rPr>
      </w:r>
      <w:r/>
    </w:p>
    <w:p>
      <w:pPr>
        <w:pStyle w:val="777"/>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777"/>
        <w:spacing w:line="360" w:lineRule="auto"/>
        <w:tabs>
          <w:tab w:val="left" w:pos="5580" w:leader="none"/>
        </w:tabs>
        <w:rPr>
          <w:sz w:val="24"/>
        </w:rPr>
      </w:pPr>
      <w:r>
        <w:rPr>
          <w:rFonts w:hint="eastAsia"/>
          <w:sz w:val="24"/>
        </w:rPr>
        <w:t xml:space="preserve">（4）其他</w:t>
      </w:r>
      <w:r>
        <w:rPr>
          <w:sz w:val="24"/>
        </w:rPr>
      </w:r>
      <w:r/>
    </w:p>
    <w:p>
      <w:pPr>
        <w:pStyle w:val="777"/>
        <w:spacing w:line="360" w:lineRule="auto"/>
        <w:tabs>
          <w:tab w:val="left" w:pos="5580" w:leader="none"/>
        </w:tabs>
        <w:rPr>
          <w:sz w:val="24"/>
        </w:rPr>
      </w:pPr>
      <w:r>
        <w:rPr>
          <w:rFonts w:hint="eastAsia"/>
          <w:sz w:val="24"/>
        </w:rPr>
        <w:t xml:space="preserve">1）小微企业参加政府采购活动，应当出具此格式文件。《中小企业声明函》由参加政府采购活动的投标人出具。联合体投标的，《中小企业声明函》由牵头人出具。</w:t>
      </w:r>
      <w:r>
        <w:rPr>
          <w:sz w:val="24"/>
        </w:rPr>
      </w:r>
      <w:r/>
    </w:p>
    <w:p>
      <w:pPr>
        <w:pStyle w:val="777"/>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777"/>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777"/>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777"/>
        <w:spacing w:line="360" w:lineRule="auto"/>
        <w:tabs>
          <w:tab w:val="left" w:pos="5580" w:leader="none"/>
        </w:tabs>
        <w:rPr>
          <w:sz w:val="24"/>
        </w:rPr>
      </w:pPr>
      <w:r>
        <w:rPr>
          <w:sz w:val="24"/>
        </w:rPr>
      </w:r>
      <w:r/>
    </w:p>
    <w:p>
      <w:pPr>
        <w:pStyle w:val="777"/>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777"/>
        <w:ind w:firstLine="360"/>
        <w:spacing w:line="570" w:lineRule="exact"/>
        <w:rPr>
          <w:rFonts w:hint="eastAsia" w:ascii="仿宋_GB2312" w:hAnsi="宋体" w:eastAsia="仿宋_GB2312" w:cs="Times New Roman"/>
          <w:sz w:val="24"/>
          <w:szCs w:val="24"/>
        </w:rPr>
      </w:pPr>
      <w:r>
        <w:rPr>
          <w:rFonts w:hint="eastAsia" w:ascii="仿宋_GB2312" w:hAnsi="宋体" w:eastAsia="仿宋_GB2312" w:cs="Times New Roman"/>
          <w:sz w:val="24"/>
          <w:szCs w:val="24"/>
        </w:rPr>
        <w:t xml:space="preserve">本公司（联合体）郑重声明，根据《政府采购促进中小企业发展管理办法》(财库[2020]46号)的规定，本公司（联合体）参加常州市政府采购中心组织的</w:t>
      </w:r>
      <w:r>
        <w:rPr>
          <w:rFonts w:hint="eastAsia" w:ascii="仿宋_GB2312" w:hAnsi="宋体" w:eastAsia="仿宋_GB2312" w:cs="Times New Roman"/>
          <w:sz w:val="24"/>
          <w:szCs w:val="24"/>
          <w:u w:val="single"/>
        </w:rPr>
        <w:t xml:space="preserve">（采购单位名称</w:t>
      </w:r>
      <w:r>
        <w:rPr>
          <w:rFonts w:hint="eastAsia" w:ascii="仿宋_GB2312" w:hAnsi="宋体" w:eastAsia="仿宋_GB2312" w:cs="Times New Roman"/>
          <w:sz w:val="24"/>
          <w:szCs w:val="24"/>
          <w:highlight w:val="yellow"/>
          <w:u w:val="single"/>
        </w:rPr>
        <w:t xml:space="preserve">①</w:t>
      </w:r>
      <w:r>
        <w:rPr>
          <w:rFonts w:hint="eastAsia" w:ascii="仿宋_GB2312" w:hAnsi="宋体" w:eastAsia="仿宋_GB2312" w:cs="Times New Roman"/>
          <w:sz w:val="24"/>
          <w:szCs w:val="24"/>
          <w:u w:val="single"/>
        </w:rPr>
        <w:t xml:space="preserve">）</w:t>
      </w:r>
      <w:r>
        <w:rPr>
          <w:rFonts w:hint="eastAsia" w:ascii="仿宋_GB2312" w:hAnsi="宋体" w:eastAsia="仿宋_GB2312" w:cs="Times New Roman"/>
          <w:sz w:val="24"/>
          <w:szCs w:val="24"/>
        </w:rPr>
        <w:t xml:space="preserve">采购编号为</w:t>
      </w:r>
      <w:r>
        <w:rPr>
          <w:rFonts w:hint="eastAsia" w:ascii="仿宋_GB2312" w:hAnsi="宋体" w:eastAsia="仿宋_GB2312" w:cs="Times New Roman"/>
          <w:sz w:val="24"/>
          <w:szCs w:val="24"/>
          <w:highlight w:val="yellow"/>
          <w:u w:val="single"/>
        </w:rPr>
        <w:t xml:space="preserve">②</w:t>
      </w:r>
      <w:r>
        <w:rPr>
          <w:rFonts w:hint="eastAsia" w:ascii="仿宋_GB2312" w:hAnsi="宋体" w:eastAsia="仿宋_GB2312" w:cs="Times New Roman"/>
          <w:sz w:val="24"/>
          <w:szCs w:val="24"/>
        </w:rPr>
        <w:t xml:space="preserve">，</w:t>
      </w:r>
      <w:r>
        <w:rPr>
          <w:rFonts w:hint="eastAsia" w:ascii="仿宋_GB2312" w:hAnsi="宋体" w:eastAsia="仿宋_GB2312" w:cs="Times New Roman"/>
          <w:sz w:val="24"/>
          <w:szCs w:val="24"/>
          <w:u w:val="single"/>
        </w:rPr>
        <w:t xml:space="preserve">（项目名称</w:t>
      </w:r>
      <w:r>
        <w:rPr>
          <w:rFonts w:hint="eastAsia" w:ascii="仿宋_GB2312" w:hAnsi="宋体" w:eastAsia="仿宋_GB2312" w:cs="Times New Roman"/>
          <w:sz w:val="24"/>
          <w:szCs w:val="24"/>
          <w:highlight w:val="yellow"/>
          <w:u w:val="single"/>
        </w:rPr>
        <w:t xml:space="preserve">③</w:t>
      </w:r>
      <w:r>
        <w:rPr>
          <w:rFonts w:hint="eastAsia" w:ascii="仿宋_GB2312" w:hAnsi="宋体" w:eastAsia="仿宋_GB2312" w:cs="Times New Roman"/>
          <w:sz w:val="24"/>
          <w:szCs w:val="24"/>
          <w:u w:val="single"/>
        </w:rPr>
        <w:t xml:space="preserve">）（分包号：</w:t>
      </w:r>
      <w:r>
        <w:rPr>
          <w:rFonts w:hint="eastAsia" w:ascii="仿宋_GB2312" w:hAnsi="宋体" w:eastAsia="仿宋_GB2312" w:cs="Times New Roman"/>
          <w:sz w:val="24"/>
          <w:szCs w:val="24"/>
          <w:highlight w:val="yellow"/>
          <w:u w:val="single"/>
        </w:rPr>
        <w:t xml:space="preserve">④</w:t>
      </w:r>
      <w:r>
        <w:rPr>
          <w:rFonts w:hint="eastAsia" w:ascii="仿宋_GB2312" w:hAnsi="宋体" w:eastAsia="仿宋_GB2312" w:cs="Times New Roman"/>
          <w:sz w:val="24"/>
          <w:szCs w:val="24"/>
          <w:u w:val="single"/>
        </w:rPr>
        <w:t xml:space="preserve">）</w:t>
      </w:r>
      <w:r>
        <w:rPr>
          <w:rFonts w:hint="eastAsia" w:ascii="仿宋_GB2312" w:hAnsi="宋体" w:eastAsia="仿宋_GB2312" w:cs="Times New Roman"/>
          <w:sz w:val="24"/>
          <w:szCs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仿宋_GB2312" w:hAnsi="宋体" w:eastAsia="仿宋_GB2312" w:cs="Times New Roman"/>
          <w:sz w:val="24"/>
          <w:szCs w:val="24"/>
        </w:rPr>
      </w:r>
      <w:r/>
    </w:p>
    <w:p>
      <w:pPr>
        <w:pStyle w:val="777"/>
        <w:ind w:firstLine="360"/>
        <w:spacing w:line="570" w:lineRule="exact"/>
        <w:rPr>
          <w:rFonts w:hint="eastAsia" w:ascii="仿宋_GB2312" w:hAnsi="宋体" w:eastAsia="仿宋_GB2312" w:cs="Times New Roman"/>
          <w:i/>
          <w:sz w:val="24"/>
          <w:szCs w:val="24"/>
          <w:u w:val="single"/>
        </w:rPr>
      </w:pPr>
      <w:r>
        <w:rPr>
          <w:rFonts w:hint="eastAsia" w:ascii="仿宋_GB2312" w:hAnsi="宋体" w:eastAsia="仿宋_GB2312" w:cs="Times New Roman"/>
          <w:sz w:val="24"/>
          <w:szCs w:val="24"/>
        </w:rPr>
        <w:t xml:space="preserve">1.</w:t>
      </w:r>
      <w:r>
        <w:rPr>
          <w:rFonts w:hint="eastAsia" w:ascii="仿宋_GB2312" w:hAnsi="宋体" w:eastAsia="仿宋_GB2312" w:cs="Times New Roman"/>
          <w:sz w:val="24"/>
          <w:szCs w:val="24"/>
          <w:u w:val="single"/>
        </w:rPr>
        <w:t xml:space="preserve">（标的名称</w:t>
      </w:r>
      <w:r>
        <w:rPr>
          <w:rFonts w:hint="eastAsia" w:ascii="仿宋_GB2312" w:hAnsi="宋体" w:eastAsia="仿宋_GB2312" w:cs="Times New Roman"/>
          <w:sz w:val="24"/>
          <w:szCs w:val="24"/>
          <w:highlight w:val="yellow"/>
          <w:u w:val="single"/>
        </w:rPr>
        <w:t xml:space="preserve">⑤</w:t>
      </w:r>
      <w:r>
        <w:rPr>
          <w:rFonts w:hint="eastAsia" w:ascii="仿宋_GB2312" w:hAnsi="宋体" w:eastAsia="仿宋_GB2312" w:cs="Times New Roman"/>
          <w:sz w:val="24"/>
          <w:szCs w:val="24"/>
          <w:u w:val="single"/>
        </w:rPr>
        <w:t xml:space="preserve">）</w:t>
      </w:r>
      <w:r>
        <w:rPr>
          <w:rFonts w:hint="eastAsia" w:ascii="仿宋_GB2312" w:hAnsi="宋体" w:eastAsia="仿宋_GB2312" w:cs="Times New Roman"/>
          <w:i/>
          <w:sz w:val="24"/>
          <w:szCs w:val="24"/>
        </w:rPr>
        <w:t xml:space="preserve">，</w:t>
      </w:r>
      <w:r>
        <w:rPr>
          <w:rFonts w:hint="eastAsia" w:ascii="仿宋_GB2312" w:hAnsi="宋体" w:eastAsia="仿宋_GB2312" w:cs="Times New Roman"/>
          <w:sz w:val="24"/>
          <w:szCs w:val="24"/>
        </w:rPr>
        <w:t xml:space="preserve">属于</w:t>
      </w:r>
      <w:r>
        <w:rPr>
          <w:rFonts w:hint="eastAsia" w:ascii="仿宋_GB2312" w:hAnsi="宋体" w:eastAsia="仿宋_GB2312" w:cs="方正仿宋_GB18030"/>
          <w:sz w:val="24"/>
          <w:szCs w:val="24"/>
          <w:u w:val="single"/>
        </w:rPr>
        <w:t xml:space="preserve">（采购文件中明确的所属行业</w:t>
      </w:r>
      <w:r>
        <w:rPr>
          <w:rFonts w:hint="eastAsia" w:ascii="仿宋_GB2312" w:hAnsi="宋体" w:eastAsia="仿宋_GB2312" w:cs="Times New Roman"/>
          <w:color w:val="000000"/>
          <w:sz w:val="24"/>
          <w:szCs w:val="24"/>
          <w:highlight w:val="yellow"/>
          <w:u w:val="single"/>
        </w:rPr>
        <w:t xml:space="preserve">⑥</w:t>
      </w:r>
      <w:r>
        <w:rPr>
          <w:rFonts w:hint="eastAsia" w:ascii="仿宋_GB2312" w:hAnsi="宋体" w:eastAsia="仿宋_GB2312" w:cs="方正仿宋_GB18030"/>
          <w:sz w:val="24"/>
          <w:szCs w:val="24"/>
          <w:u w:val="single"/>
        </w:rPr>
        <w:t xml:space="preserve">）</w:t>
      </w:r>
      <w:r>
        <w:rPr>
          <w:rFonts w:hint="eastAsia" w:ascii="仿宋_GB2312" w:hAnsi="宋体" w:eastAsia="仿宋_GB2312" w:cs="Times New Roman"/>
          <w:sz w:val="24"/>
          <w:szCs w:val="24"/>
        </w:rPr>
        <w:t xml:space="preserve">行业；承接（承建）企业为</w:t>
      </w:r>
      <w:r>
        <w:rPr>
          <w:rFonts w:hint="eastAsia" w:ascii="仿宋_GB2312" w:hAnsi="宋体" w:eastAsia="仿宋_GB2312" w:cs="Times New Roman"/>
          <w:sz w:val="24"/>
          <w:szCs w:val="24"/>
          <w:u w:val="single"/>
        </w:rPr>
        <w:t xml:space="preserve">（企业名称</w:t>
      </w:r>
      <w:r>
        <w:rPr>
          <w:rFonts w:hint="eastAsia" w:ascii="仿宋_GB2312" w:hAnsi="宋体" w:eastAsia="仿宋_GB2312" w:cs="Times New Roman"/>
          <w:sz w:val="24"/>
          <w:szCs w:val="24"/>
          <w:highlight w:val="yellow"/>
          <w:u w:val="single"/>
        </w:rPr>
        <w:t xml:space="preserve">⑦</w:t>
      </w:r>
      <w:r>
        <w:rPr>
          <w:rFonts w:hint="eastAsia" w:ascii="仿宋_GB2312" w:hAnsi="宋体" w:eastAsia="仿宋_GB2312" w:cs="Times New Roman"/>
          <w:sz w:val="24"/>
          <w:szCs w:val="24"/>
          <w:u w:val="single"/>
        </w:rPr>
        <w:t xml:space="preserve">）</w:t>
      </w:r>
      <w:r>
        <w:rPr>
          <w:rFonts w:hint="eastAsia" w:ascii="仿宋_GB2312" w:hAnsi="宋体" w:eastAsia="仿宋_GB2312" w:cs="Times New Roman"/>
          <w:sz w:val="24"/>
          <w:szCs w:val="24"/>
        </w:rPr>
        <w:t xml:space="preserve">，从业人员</w:t>
      </w:r>
      <w:r>
        <w:rPr>
          <w:rFonts w:hint="eastAsia" w:ascii="仿宋_GB2312" w:hAnsi="宋体" w:eastAsia="仿宋_GB2312" w:cs="Times New Roman"/>
          <w:sz w:val="24"/>
          <w:szCs w:val="24"/>
          <w:highlight w:val="yellow"/>
          <w:u w:val="single"/>
        </w:rPr>
        <w:t xml:space="preserve">⑧</w:t>
      </w:r>
      <w:r>
        <w:rPr>
          <w:rFonts w:hint="eastAsia" w:ascii="仿宋_GB2312" w:hAnsi="宋体" w:eastAsia="仿宋_GB2312" w:cs="Times New Roman"/>
          <w:sz w:val="24"/>
          <w:szCs w:val="24"/>
        </w:rPr>
        <w:t xml:space="preserve">人，营业收入为</w:t>
      </w:r>
      <w:r>
        <w:rPr>
          <w:rFonts w:hint="eastAsia" w:ascii="仿宋_GB2312" w:hAnsi="宋体" w:eastAsia="仿宋_GB2312" w:cs="Times New Roman"/>
          <w:sz w:val="24"/>
          <w:szCs w:val="24"/>
          <w:highlight w:val="yellow"/>
          <w:u w:val="single"/>
        </w:rPr>
        <w:t xml:space="preserve">⑨</w:t>
      </w:r>
      <w:r>
        <w:rPr>
          <w:rFonts w:hint="eastAsia" w:ascii="仿宋_GB2312" w:hAnsi="宋体" w:eastAsia="仿宋_GB2312" w:cs="Times New Roman"/>
          <w:sz w:val="24"/>
          <w:szCs w:val="24"/>
        </w:rPr>
        <w:t xml:space="preserve">万元，资产总额为</w:t>
      </w:r>
      <w:r>
        <w:rPr>
          <w:rFonts w:hint="eastAsia" w:ascii="仿宋_GB2312" w:hAnsi="宋体" w:eastAsia="仿宋_GB2312" w:cs="Times New Roman"/>
          <w:sz w:val="24"/>
          <w:szCs w:val="24"/>
          <w:highlight w:val="yellow"/>
          <w:u w:val="single"/>
        </w:rPr>
        <w:t xml:space="preserve">⑩</w:t>
      </w:r>
      <w:r>
        <w:rPr>
          <w:rFonts w:hint="eastAsia" w:ascii="仿宋_GB2312" w:hAnsi="宋体" w:eastAsia="仿宋_GB2312" w:cs="Times New Roman"/>
          <w:sz w:val="24"/>
          <w:szCs w:val="24"/>
        </w:rPr>
        <w:t xml:space="preserve">万元，属于</w:t>
      </w:r>
      <w:r>
        <w:rPr>
          <w:rFonts w:hint="eastAsia" w:ascii="仿宋_GB2312" w:hAnsi="宋体" w:eastAsia="仿宋_GB2312" w:cs="Times New Roman"/>
          <w:sz w:val="24"/>
          <w:szCs w:val="24"/>
          <w:u w:val="single"/>
        </w:rPr>
        <w:t xml:space="preserve">（中型企业、小型企业、微型企业</w:t>
      </w:r>
      <w:r>
        <w:rPr>
          <w:rFonts w:ascii="仿宋_GB2312" w:hAnsi="宋体" w:eastAsia="仿宋_GB2312" w:cs="Times New Roman"/>
          <w:sz w:val="24"/>
          <w:szCs w:val="24"/>
          <w:highlight w:val="yellow"/>
          <w:u w:val="single"/>
        </w:rPr>
        <w:t xml:space="preserve">⑪</w:t>
      </w:r>
      <w:r>
        <w:rPr>
          <w:rFonts w:hint="eastAsia" w:ascii="仿宋_GB2312" w:hAnsi="宋体" w:eastAsia="仿宋_GB2312" w:cs="Times New Roman"/>
          <w:sz w:val="24"/>
          <w:szCs w:val="24"/>
          <w:u w:val="single"/>
        </w:rPr>
        <w:t xml:space="preserve">）；</w:t>
      </w:r>
      <w:r>
        <w:rPr>
          <w:rFonts w:hint="eastAsia" w:ascii="仿宋_GB2312" w:hAnsi="宋体" w:eastAsia="仿宋_GB2312" w:cs="Times New Roman"/>
          <w:i/>
          <w:sz w:val="24"/>
          <w:szCs w:val="24"/>
          <w:u w:val="single"/>
        </w:rPr>
      </w:r>
      <w:r/>
    </w:p>
    <w:p>
      <w:pPr>
        <w:pStyle w:val="777"/>
        <w:ind w:firstLine="360"/>
        <w:spacing w:line="570" w:lineRule="exact"/>
        <w:rPr>
          <w:rFonts w:hint="eastAsia" w:ascii="仿宋_GB2312" w:hAnsi="宋体" w:eastAsia="仿宋_GB2312" w:cs="Times New Roman"/>
          <w:i/>
          <w:sz w:val="24"/>
          <w:szCs w:val="24"/>
          <w:u w:val="single"/>
        </w:rPr>
      </w:pPr>
      <w:r>
        <w:rPr>
          <w:rFonts w:hint="eastAsia" w:ascii="仿宋_GB2312" w:hAnsi="宋体" w:eastAsia="仿宋_GB2312" w:cs="Times New Roman"/>
          <w:sz w:val="24"/>
          <w:szCs w:val="24"/>
        </w:rPr>
        <w:t xml:space="preserve">2.</w:t>
      </w:r>
      <w:r>
        <w:rPr>
          <w:rFonts w:hint="eastAsia" w:ascii="仿宋_GB2312" w:hAnsi="宋体" w:eastAsia="仿宋_GB2312" w:cs="Times New Roman"/>
          <w:sz w:val="24"/>
          <w:szCs w:val="24"/>
          <w:u w:val="single"/>
        </w:rPr>
        <w:t xml:space="preserve">（标的名称）</w:t>
      </w:r>
      <w:r>
        <w:rPr>
          <w:rFonts w:hint="eastAsia" w:ascii="仿宋_GB2312" w:hAnsi="宋体" w:eastAsia="仿宋_GB2312" w:cs="Times New Roman"/>
          <w:i/>
          <w:sz w:val="24"/>
          <w:szCs w:val="24"/>
        </w:rPr>
        <w:t xml:space="preserve">，</w:t>
      </w:r>
      <w:r>
        <w:rPr>
          <w:rFonts w:hint="eastAsia" w:ascii="仿宋_GB2312" w:hAnsi="宋体" w:eastAsia="仿宋_GB2312" w:cs="Times New Roman"/>
          <w:sz w:val="24"/>
          <w:szCs w:val="24"/>
        </w:rPr>
        <w:t xml:space="preserve">属于</w:t>
      </w:r>
      <w:r>
        <w:rPr>
          <w:rFonts w:hint="eastAsia" w:ascii="仿宋_GB2312" w:hAnsi="宋体" w:eastAsia="仿宋_GB2312" w:cs="方正仿宋_GB18030"/>
          <w:sz w:val="24"/>
          <w:szCs w:val="24"/>
          <w:u w:val="single"/>
        </w:rPr>
        <w:t xml:space="preserve">（采购文件中明确的所属行业）</w:t>
      </w:r>
      <w:r>
        <w:rPr>
          <w:rFonts w:hint="eastAsia" w:ascii="仿宋_GB2312" w:hAnsi="宋体" w:eastAsia="仿宋_GB2312" w:cs="Times New Roman"/>
          <w:sz w:val="24"/>
          <w:szCs w:val="24"/>
        </w:rPr>
        <w:t xml:space="preserve">行业；承接（承建）企业为</w:t>
      </w:r>
      <w:r>
        <w:rPr>
          <w:rFonts w:hint="eastAsia" w:ascii="仿宋_GB2312" w:hAnsi="宋体" w:eastAsia="仿宋_GB2312" w:cs="Times New Roman"/>
          <w:sz w:val="24"/>
          <w:szCs w:val="24"/>
          <w:u w:val="single"/>
        </w:rPr>
        <w:t xml:space="preserve">（企业名称）</w:t>
      </w:r>
      <w:r>
        <w:rPr>
          <w:rFonts w:hint="eastAsia" w:ascii="仿宋_GB2312" w:hAnsi="宋体" w:eastAsia="仿宋_GB2312" w:cs="Times New Roman"/>
          <w:sz w:val="24"/>
          <w:szCs w:val="24"/>
        </w:rPr>
        <w:t xml:space="preserve">，从业人员</w:t>
      </w:r>
      <w:r>
        <w:rPr>
          <w:rFonts w:hint="eastAsia" w:ascii="仿宋_GB2312" w:hAnsi="宋体" w:eastAsia="仿宋_GB2312" w:cs="Times New Roman"/>
          <w:sz w:val="24"/>
          <w:szCs w:val="24"/>
          <w:u w:val="single"/>
        </w:rPr>
        <w:t xml:space="preserve">  </w:t>
      </w:r>
      <w:r>
        <w:rPr>
          <w:rFonts w:hint="eastAsia" w:ascii="仿宋_GB2312" w:hAnsi="宋体" w:eastAsia="仿宋_GB2312" w:cs="Times New Roman"/>
          <w:sz w:val="24"/>
          <w:szCs w:val="24"/>
        </w:rPr>
        <w:t xml:space="preserve">人，营业收入为</w:t>
      </w:r>
      <w:r>
        <w:rPr>
          <w:rFonts w:hint="eastAsia" w:ascii="仿宋_GB2312" w:hAnsi="宋体" w:eastAsia="仿宋_GB2312" w:cs="Times New Roman"/>
          <w:sz w:val="24"/>
          <w:szCs w:val="24"/>
          <w:u w:val="single"/>
        </w:rPr>
        <w:t xml:space="preserve">  </w:t>
      </w:r>
      <w:r>
        <w:rPr>
          <w:rFonts w:hint="eastAsia" w:ascii="仿宋_GB2312" w:hAnsi="宋体" w:eastAsia="仿宋_GB2312" w:cs="Times New Roman"/>
          <w:sz w:val="24"/>
          <w:szCs w:val="24"/>
        </w:rPr>
        <w:t xml:space="preserve">万元，资产总额为</w:t>
      </w:r>
      <w:r>
        <w:rPr>
          <w:rFonts w:hint="eastAsia" w:ascii="仿宋_GB2312" w:hAnsi="宋体" w:eastAsia="仿宋_GB2312" w:cs="Times New Roman"/>
          <w:sz w:val="24"/>
          <w:szCs w:val="24"/>
          <w:u w:val="single"/>
        </w:rPr>
        <w:t xml:space="preserve">  </w:t>
      </w:r>
      <w:r>
        <w:rPr>
          <w:rFonts w:hint="eastAsia" w:ascii="仿宋_GB2312" w:hAnsi="宋体" w:eastAsia="仿宋_GB2312" w:cs="Times New Roman"/>
          <w:sz w:val="24"/>
          <w:szCs w:val="24"/>
        </w:rPr>
        <w:t xml:space="preserve">万元，属于</w:t>
      </w:r>
      <w:r>
        <w:rPr>
          <w:rFonts w:hint="eastAsia" w:ascii="仿宋_GB2312" w:hAnsi="宋体" w:eastAsia="仿宋_GB2312" w:cs="Times New Roman"/>
          <w:sz w:val="24"/>
          <w:szCs w:val="24"/>
          <w:u w:val="single"/>
        </w:rPr>
        <w:t xml:space="preserve">（中型企业、小型企业、微型企业）；</w:t>
      </w:r>
      <w:r>
        <w:rPr>
          <w:rFonts w:hint="eastAsia" w:ascii="仿宋_GB2312" w:hAnsi="宋体" w:eastAsia="仿宋_GB2312" w:cs="Times New Roman"/>
          <w:i/>
          <w:sz w:val="24"/>
          <w:szCs w:val="24"/>
          <w:u w:val="single"/>
        </w:rPr>
      </w:r>
      <w:r/>
    </w:p>
    <w:p>
      <w:pPr>
        <w:pStyle w:val="777"/>
        <w:ind w:firstLine="360"/>
        <w:spacing w:line="570" w:lineRule="exact"/>
        <w:rPr>
          <w:rFonts w:hint="eastAsia" w:ascii="仿宋_GB2312" w:hAnsi="宋体" w:eastAsia="仿宋_GB2312" w:cs="Times New Roman"/>
          <w:sz w:val="24"/>
          <w:szCs w:val="24"/>
        </w:rPr>
      </w:pPr>
      <w:r>
        <w:rPr>
          <w:rFonts w:hint="eastAsia" w:ascii="仿宋_GB2312" w:hAnsi="宋体" w:eastAsia="仿宋_GB2312" w:cs="Times New Roman"/>
          <w:sz w:val="24"/>
          <w:szCs w:val="24"/>
        </w:rPr>
        <w:t xml:space="preserve">……</w:t>
      </w:r>
      <w:r>
        <w:rPr>
          <w:rFonts w:hint="eastAsia" w:ascii="仿宋_GB2312" w:hAnsi="宋体" w:eastAsia="仿宋_GB2312" w:cs="Times New Roman"/>
          <w:sz w:val="24"/>
          <w:szCs w:val="24"/>
        </w:rPr>
      </w:r>
      <w:r/>
    </w:p>
    <w:p>
      <w:pPr>
        <w:pStyle w:val="777"/>
        <w:ind w:firstLine="360"/>
        <w:spacing w:line="570" w:lineRule="exact"/>
        <w:rPr>
          <w:rFonts w:hint="eastAsia" w:ascii="仿宋_GB2312" w:hAnsi="宋体" w:eastAsia="仿宋_GB2312" w:cs="Times New Roman"/>
          <w:sz w:val="24"/>
          <w:szCs w:val="24"/>
        </w:rPr>
      </w:pPr>
      <w:r>
        <w:rPr>
          <w:rFonts w:hint="eastAsia" w:ascii="仿宋_GB2312" w:hAnsi="宋体" w:eastAsia="仿宋_GB2312" w:cs="Times New Roman"/>
          <w:sz w:val="24"/>
          <w:szCs w:val="24"/>
        </w:rPr>
        <w:t xml:space="preserve">以上企业，不属于大企业的分支机构，不存在控股股东为大企业的情形，也不存在与大企业的负责人为同一人的情形。</w:t>
      </w:r>
      <w:r>
        <w:rPr>
          <w:rFonts w:hint="eastAsia" w:ascii="仿宋_GB2312" w:hAnsi="宋体" w:eastAsia="仿宋_GB2312" w:cs="Times New Roman"/>
          <w:sz w:val="24"/>
          <w:szCs w:val="24"/>
        </w:rPr>
      </w:r>
      <w:r/>
    </w:p>
    <w:p>
      <w:pPr>
        <w:pStyle w:val="777"/>
        <w:ind w:firstLine="360"/>
        <w:spacing w:line="570" w:lineRule="exact"/>
        <w:rPr>
          <w:rFonts w:hint="eastAsia" w:ascii="仿宋_GB2312" w:hAnsi="宋体" w:eastAsia="仿宋_GB2312" w:cs="Times New Roman"/>
          <w:sz w:val="24"/>
          <w:szCs w:val="24"/>
        </w:rPr>
      </w:pPr>
      <w:r>
        <w:rPr>
          <w:rFonts w:hint="eastAsia" w:ascii="仿宋_GB2312" w:hAnsi="宋体" w:eastAsia="仿宋_GB2312" w:cs="Times New Roman"/>
          <w:sz w:val="24"/>
          <w:szCs w:val="24"/>
        </w:rPr>
        <w:t xml:space="preserve">本企业对上述声明内容的真实性负责。如有虚假，将依法承担相应责任。</w:t>
      </w:r>
      <w:r>
        <w:rPr>
          <w:rFonts w:hint="eastAsia" w:ascii="仿宋_GB2312" w:hAnsi="宋体" w:eastAsia="仿宋_GB2312" w:cs="Times New Roman"/>
          <w:sz w:val="24"/>
          <w:szCs w:val="24"/>
        </w:rPr>
      </w:r>
      <w:r/>
    </w:p>
    <w:p>
      <w:pPr>
        <w:pStyle w:val="777"/>
        <w:ind w:right="180" w:firstLine="360"/>
        <w:jc w:val="right"/>
        <w:spacing w:line="570" w:lineRule="exact"/>
        <w:rPr>
          <w:rFonts w:hint="eastAsia" w:ascii="仿宋_GB2312" w:hAnsi="宋体" w:eastAsia="仿宋_GB2312" w:cs="Times New Roman"/>
          <w:sz w:val="24"/>
          <w:szCs w:val="24"/>
        </w:rPr>
      </w:pPr>
      <w:r>
        <w:rPr>
          <w:rFonts w:hint="eastAsia" w:ascii="仿宋_GB2312" w:hAnsi="宋体" w:eastAsia="仿宋_GB2312" w:cs="Times New Roman"/>
          <w:sz w:val="24"/>
          <w:szCs w:val="24"/>
        </w:rPr>
      </w:r>
      <w:r>
        <w:rPr>
          <w:rFonts w:hint="eastAsia" w:ascii="仿宋_GB2312" w:hAnsi="宋体" w:eastAsia="仿宋_GB2312" w:cs="Times New Roman"/>
          <w:sz w:val="24"/>
          <w:szCs w:val="24"/>
        </w:rPr>
        <w:t xml:space="preserve">投标人名称</w:t>
      </w:r>
      <w:r>
        <w:rPr>
          <w:rFonts w:hint="eastAsia" w:ascii="仿宋_GB2312" w:hAnsi="宋体" w:eastAsia="仿宋_GB2312" w:cs="Times New Roman"/>
          <w:sz w:val="24"/>
          <w:szCs w:val="24"/>
        </w:rPr>
        <w:t xml:space="preserve">（加盖CA电子公章）</w:t>
      </w:r>
      <w:r>
        <w:rPr>
          <w:rFonts w:ascii="Cambria Math" w:hAnsi="Cambria Math" w:eastAsia="宋体" w:cs="Cambria Math"/>
          <w:sz w:val="24"/>
          <w:szCs w:val="24"/>
          <w:highlight w:val="yellow"/>
        </w:rPr>
        <w:t xml:space="preserve">⑫</w:t>
      </w:r>
      <w:r>
        <w:rPr>
          <w:rFonts w:hint="eastAsia" w:ascii="仿宋_GB2312" w:hAnsi="宋体" w:eastAsia="仿宋_GB2312" w:cs="Times New Roman"/>
          <w:sz w:val="24"/>
          <w:szCs w:val="24"/>
        </w:rPr>
        <w:t xml:space="preserve">：</w:t>
      </w:r>
      <w:r>
        <w:rPr>
          <w:rFonts w:hint="eastAsia" w:ascii="仿宋_GB2312" w:hAnsi="宋体" w:eastAsia="仿宋_GB2312" w:cs="Times New Roman"/>
          <w:sz w:val="24"/>
          <w:szCs w:val="24"/>
        </w:rPr>
      </w:r>
      <w:r/>
    </w:p>
    <w:p>
      <w:pPr>
        <w:pStyle w:val="777"/>
        <w:ind w:right="480" w:firstLine="5400"/>
        <w:spacing w:line="570" w:lineRule="exact"/>
        <w:rPr>
          <w:rFonts w:hint="eastAsia" w:ascii="仿宋_GB2312" w:hAnsi="宋体" w:eastAsia="仿宋_GB2312" w:cs="Times New Roman"/>
          <w:sz w:val="24"/>
          <w:szCs w:val="24"/>
        </w:rPr>
      </w:pPr>
      <w:r>
        <w:rPr>
          <w:rFonts w:hint="eastAsia" w:ascii="仿宋_GB2312" w:hAnsi="宋体" w:eastAsia="仿宋_GB2312" w:cs="Times New Roman"/>
          <w:sz w:val="24"/>
          <w:szCs w:val="24"/>
        </w:rPr>
        <w:t xml:space="preserve">日  期：</w:t>
      </w:r>
      <w:r>
        <w:rPr>
          <w:rFonts w:hint="eastAsia" w:ascii="仿宋_GB2312" w:hAnsi="宋体" w:eastAsia="仿宋_GB2312" w:cs="Times New Roman"/>
          <w:sz w:val="24"/>
          <w:szCs w:val="24"/>
        </w:rPr>
      </w:r>
      <w:r/>
    </w:p>
    <w:p>
      <w:pPr>
        <w:pStyle w:val="777"/>
        <w:spacing w:line="570" w:lineRule="exact"/>
        <w:rPr>
          <w:rFonts w:hint="eastAsia" w:ascii="仿宋_GB2312" w:hAnsi="宋体" w:eastAsia="仿宋_GB2312"/>
          <w:sz w:val="24"/>
        </w:rPr>
      </w:pPr>
      <w:r>
        <w:rPr>
          <w:rFonts w:hint="eastAsia" w:ascii="仿宋_GB2312" w:hAnsi="宋体" w:eastAsia="仿宋_GB2312"/>
          <w:sz w:val="24"/>
        </w:rPr>
      </w:r>
      <w:r/>
    </w:p>
    <w:p>
      <w:pPr>
        <w:pStyle w:val="777"/>
        <w:spacing w:line="570" w:lineRule="exact"/>
        <w:rPr>
          <w:rFonts w:hint="eastAsia" w:ascii="仿宋_GB2312" w:hAnsi="宋体" w:eastAsia="仿宋_GB2312" w:cs="黑体"/>
          <w:b/>
          <w:sz w:val="24"/>
        </w:rPr>
      </w:pPr>
      <w:r>
        <w:rPr>
          <w:rFonts w:hint="eastAsia" w:ascii="仿宋_GB2312" w:hAnsi="宋体" w:eastAsia="仿宋_GB2312" w:cs="黑体"/>
          <w:b/>
          <w:sz w:val="24"/>
        </w:rPr>
      </w:r>
      <w:r/>
    </w:p>
    <w:p>
      <w:pPr>
        <w:pStyle w:val="777"/>
        <w:spacing w:line="570" w:lineRule="exact"/>
        <w:rPr>
          <w:rFonts w:hint="eastAsia" w:ascii="仿宋_GB2312" w:hAnsi="宋体" w:eastAsia="仿宋_GB2312" w:cs="黑体"/>
          <w:b/>
          <w:sz w:val="24"/>
        </w:rPr>
      </w:pPr>
      <w:r>
        <w:rPr>
          <w:rFonts w:hint="eastAsia" w:ascii="仿宋_GB2312" w:hAnsi="宋体" w:eastAsia="仿宋_GB2312" w:cs="黑体"/>
          <w:b/>
          <w:sz w:val="24"/>
        </w:rPr>
      </w:r>
      <w:r/>
    </w:p>
    <w:p>
      <w:pPr>
        <w:pStyle w:val="777"/>
        <w:spacing w:line="570" w:lineRule="exact"/>
        <w:rPr>
          <w:rFonts w:hint="eastAsia" w:ascii="黑体" w:hAnsi="黑体" w:eastAsia="黑体" w:cs="黑体"/>
          <w:sz w:val="24"/>
        </w:rPr>
      </w:pPr>
      <w:r>
        <w:rPr>
          <w:rFonts w:hint="eastAsia" w:ascii="黑体" w:hAnsi="黑体" w:eastAsia="黑体" w:cs="黑体"/>
          <w:sz w:val="24"/>
        </w:rPr>
        <w:t xml:space="preserve">填写说明：</w:t>
      </w:r>
      <w:r>
        <w:rPr>
          <w:rFonts w:hint="eastAsia" w:ascii="黑体" w:hAnsi="黑体" w:eastAsia="黑体" w:cs="黑体"/>
          <w:sz w:val="24"/>
        </w:rPr>
      </w:r>
      <w:r/>
    </w:p>
    <w:p>
      <w:pPr>
        <w:pStyle w:val="777"/>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1.（采购单位名称①）：填写本项目采购人单位名称，如常州市XXX局。</w:t>
      </w:r>
      <w:r>
        <w:rPr>
          <w:rFonts w:hint="eastAsia" w:ascii="仿宋_GB2312" w:hAnsi="宋体" w:eastAsia="仿宋_GB2312" w:cs="方正仿宋_GB18030"/>
          <w:sz w:val="24"/>
        </w:rPr>
      </w:r>
      <w:r/>
    </w:p>
    <w:p>
      <w:pPr>
        <w:pStyle w:val="777"/>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2.采购编号为②：填写本项目编号，如JSZC-3204XX-SSCG-G20XX-XX。</w:t>
      </w:r>
      <w:r>
        <w:rPr>
          <w:rFonts w:hint="eastAsia" w:ascii="仿宋_GB2312" w:hAnsi="宋体" w:eastAsia="仿宋_GB2312" w:cs="黑体"/>
          <w:sz w:val="24"/>
        </w:rPr>
      </w:r>
      <w:r/>
    </w:p>
    <w:p>
      <w:pPr>
        <w:pStyle w:val="777"/>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3.（项目名称③）：填写本项目名称，如常州市XXX项目。</w:t>
      </w:r>
      <w:r>
        <w:rPr>
          <w:rFonts w:hint="eastAsia" w:ascii="仿宋_GB2312" w:hAnsi="宋体" w:eastAsia="仿宋_GB2312" w:cs="黑体"/>
          <w:sz w:val="24"/>
        </w:rPr>
      </w:r>
      <w:r/>
    </w:p>
    <w:p>
      <w:pPr>
        <w:pStyle w:val="777"/>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4.（分包号：</w:t>
      </w:r>
      <w:r>
        <w:rPr>
          <w:rFonts w:hint="eastAsia" w:ascii="仿宋_GB2312" w:hAnsi="宋体" w:eastAsia="仿宋_GB2312"/>
          <w:color w:val="000000"/>
          <w:sz w:val="24"/>
        </w:rPr>
        <w:t xml:space="preserve">④</w:t>
      </w:r>
      <w:r>
        <w:rPr>
          <w:rFonts w:hint="eastAsia" w:ascii="仿宋_GB2312" w:hAnsi="宋体" w:eastAsia="仿宋_GB2312" w:cs="黑体"/>
          <w:sz w:val="24"/>
        </w:rPr>
        <w:t xml:space="preserve">）：填写分包编号，如有分包的，分别填写分包号，没有的填“无”。</w:t>
      </w:r>
      <w:r>
        <w:rPr>
          <w:rFonts w:hint="eastAsia" w:ascii="仿宋_GB2312" w:hAnsi="宋体" w:eastAsia="仿宋_GB2312" w:cs="黑体"/>
          <w:sz w:val="24"/>
        </w:rPr>
      </w:r>
      <w:r/>
    </w:p>
    <w:p>
      <w:pPr>
        <w:pStyle w:val="777"/>
        <w:ind w:firstLine="480"/>
        <w:spacing w:line="570" w:lineRule="exact"/>
        <w:rPr>
          <w:rFonts w:hint="eastAsia" w:ascii="仿宋_GB2312" w:hAnsi="宋体" w:eastAsia="仿宋_GB2312" w:cs="方正仿宋_GB18030"/>
          <w:sz w:val="24"/>
        </w:rPr>
      </w:pPr>
      <w:r>
        <w:rPr>
          <w:rFonts w:hint="eastAsia" w:ascii="仿宋_GB2312" w:hAnsi="宋体" w:eastAsia="仿宋_GB2312" w:cs="黑体"/>
          <w:sz w:val="24"/>
        </w:rPr>
        <w:t xml:space="preserve">5.（标的名称</w:t>
      </w:r>
      <w:r>
        <w:rPr>
          <w:rFonts w:hint="eastAsia" w:ascii="仿宋_GB2312" w:hAnsi="宋体" w:eastAsia="仿宋_GB2312"/>
          <w:color w:val="000000"/>
          <w:sz w:val="24"/>
        </w:rPr>
        <w:t xml:space="preserve">⑤</w:t>
      </w:r>
      <w:r>
        <w:rPr>
          <w:rFonts w:hint="eastAsia" w:ascii="仿宋_GB2312" w:hAnsi="宋体" w:eastAsia="仿宋_GB2312" w:cs="黑体"/>
          <w:sz w:val="24"/>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仿宋_GB2312" w:hAnsi="宋体" w:eastAsia="仿宋_GB2312" w:cs="方正仿宋_GB18030"/>
          <w:sz w:val="24"/>
        </w:rPr>
      </w:r>
      <w:r/>
    </w:p>
    <w:p>
      <w:pPr>
        <w:pStyle w:val="777"/>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仿宋_GB2312" w:hAnsi="宋体" w:eastAsia="仿宋_GB2312" w:cs="黑体"/>
          <w:sz w:val="24"/>
        </w:rPr>
      </w:r>
      <w:r/>
    </w:p>
    <w:p>
      <w:pPr>
        <w:pStyle w:val="777"/>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7.（企业名称</w:t>
      </w:r>
      <w:r>
        <w:rPr>
          <w:rFonts w:hint="eastAsia" w:ascii="仿宋_GB2312" w:hAnsi="宋体" w:eastAsia="仿宋_GB2312"/>
          <w:color w:val="000000"/>
          <w:sz w:val="24"/>
        </w:rPr>
        <w:t xml:space="preserve">⑦</w:t>
      </w:r>
      <w:r>
        <w:rPr>
          <w:rFonts w:hint="eastAsia" w:ascii="仿宋_GB2312" w:hAnsi="宋体" w:eastAsia="仿宋_GB2312" w:cs="方正仿宋_GB18030"/>
          <w:sz w:val="24"/>
        </w:rPr>
        <w:t xml:space="preserve">）：填写</w:t>
      </w:r>
      <w:r>
        <w:rPr>
          <w:rFonts w:hint="eastAsia" w:ascii="仿宋_GB2312" w:hAnsi="宋体" w:eastAsia="仿宋_GB2312" w:cs="方正仿宋_GB18030"/>
          <w:b/>
          <w:bCs/>
          <w:sz w:val="24"/>
        </w:rPr>
        <w:t xml:space="preserve">投标人或供应商的名称</w:t>
      </w:r>
      <w:r>
        <w:rPr>
          <w:rFonts w:hint="eastAsia" w:ascii="仿宋_GB2312" w:hAnsi="宋体" w:eastAsia="仿宋_GB2312" w:cs="方正仿宋_GB18030"/>
          <w:sz w:val="24"/>
        </w:rPr>
        <w:t xml:space="preserve">，如XXX公司。</w:t>
      </w:r>
      <w:r>
        <w:rPr>
          <w:rFonts w:hint="eastAsia" w:ascii="仿宋_GB2312" w:hAnsi="宋体" w:eastAsia="仿宋_GB2312" w:cs="方正仿宋_GB18030"/>
          <w:sz w:val="24"/>
        </w:rPr>
      </w:r>
      <w:r/>
    </w:p>
    <w:p>
      <w:pPr>
        <w:pStyle w:val="777"/>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8.从业人员</w:t>
      </w:r>
      <w:r>
        <w:rPr>
          <w:rFonts w:hint="eastAsia" w:ascii="仿宋_GB2312" w:hAnsi="宋体" w:eastAsia="仿宋_GB2312"/>
          <w:color w:val="000000"/>
          <w:sz w:val="24"/>
        </w:rPr>
        <w:t xml:space="preserve">⑧</w:t>
      </w:r>
      <w:r>
        <w:rPr>
          <w:rFonts w:hint="eastAsia" w:ascii="仿宋_GB2312" w:hAnsi="宋体" w:eastAsia="仿宋_GB2312" w:cs="方正仿宋_GB18030"/>
          <w:sz w:val="24"/>
        </w:rPr>
        <w:t xml:space="preserve">人，营业收入为⑨万元，资产总额为⑩万元：填报</w:t>
      </w:r>
      <w:r>
        <w:rPr>
          <w:rFonts w:hint="eastAsia" w:ascii="仿宋_GB2312" w:hAnsi="宋体" w:eastAsia="仿宋_GB2312" w:cs="方正仿宋_GB18030"/>
          <w:b/>
          <w:bCs/>
          <w:sz w:val="24"/>
        </w:rPr>
        <w:t xml:space="preserve">投标人或供应商</w:t>
      </w:r>
      <w:r>
        <w:rPr>
          <w:rFonts w:hint="eastAsia" w:ascii="仿宋_GB2312" w:hAnsi="宋体" w:eastAsia="仿宋_GB2312" w:cs="方正仿宋_GB18030"/>
          <w:sz w:val="24"/>
        </w:rPr>
        <w:t xml:space="preserve">的从业人员、营业收入、资产总额上一年度数据，无上一年度数据的新成立企业可不填报。</w:t>
      </w:r>
      <w:r>
        <w:rPr>
          <w:rFonts w:hint="eastAsia" w:ascii="仿宋_GB2312" w:hAnsi="宋体" w:eastAsia="仿宋_GB2312" w:cs="方正仿宋_GB18030"/>
          <w:sz w:val="24"/>
        </w:rPr>
      </w:r>
      <w:r/>
    </w:p>
    <w:p>
      <w:pPr>
        <w:pStyle w:val="777"/>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9.（小型企业、微型企业</w:t>
      </w:r>
      <w:r>
        <w:rPr>
          <w:rFonts w:ascii="仿宋_GB2312" w:hAnsi="宋体" w:eastAsia="仿宋_GB2312"/>
          <w:sz w:val="24"/>
          <w:u w:val="single"/>
        </w:rPr>
        <w:t xml:space="preserve">⑪</w:t>
      </w:r>
      <w:r>
        <w:rPr>
          <w:rFonts w:hint="eastAsia" w:ascii="仿宋_GB2312" w:hAnsi="宋体" w:eastAsia="仿宋_GB2312" w:cs="方正仿宋_GB18030"/>
          <w:sz w:val="24"/>
        </w:rPr>
        <w:t xml:space="preserve">）：根据</w:t>
      </w:r>
      <w:r>
        <w:rPr>
          <w:rFonts w:hint="eastAsia" w:ascii="仿宋_GB2312" w:hAnsi="宋体" w:eastAsia="仿宋_GB2312" w:cs="方正仿宋_GB18030"/>
          <w:b/>
          <w:bCs/>
          <w:sz w:val="24"/>
        </w:rPr>
        <w:t xml:space="preserve">投标人或供应商</w:t>
      </w:r>
      <w:r>
        <w:rPr>
          <w:rFonts w:hint="eastAsia" w:ascii="仿宋_GB2312" w:hAnsi="宋体" w:eastAsia="仿宋_GB2312" w:cs="方正仿宋_GB18030"/>
          <w:sz w:val="24"/>
        </w:rPr>
        <w:t xml:space="preserve">的企业规模情况填写中型企业、小型企业或微型企业</w:t>
      </w:r>
      <w:r>
        <w:rPr>
          <w:rFonts w:hint="eastAsia" w:ascii="仿宋_GB2312" w:hAnsi="宋体" w:eastAsia="仿宋_GB2312" w:cs="方正仿宋_GB18030"/>
          <w:b/>
          <w:bCs/>
          <w:sz w:val="24"/>
        </w:rPr>
        <w:t xml:space="preserve">（只能填写三种其中的一种）</w:t>
      </w:r>
      <w:r>
        <w:rPr>
          <w:rFonts w:hint="eastAsia" w:ascii="仿宋_GB2312" w:hAnsi="宋体" w:eastAsia="仿宋_GB2312" w:cs="方正仿宋_GB18030"/>
          <w:sz w:val="24"/>
        </w:rPr>
        <w:t xml:space="preserve">。中小企业划分见《关于印发中小企业划型标准规定的通知》（工信部联企业〔2011〕300号) 。</w:t>
      </w:r>
      <w:r>
        <w:rPr>
          <w:rFonts w:hint="eastAsia" w:ascii="仿宋_GB2312" w:hAnsi="宋体" w:eastAsia="仿宋_GB2312" w:cs="方正仿宋_GB18030"/>
          <w:sz w:val="24"/>
        </w:rPr>
      </w:r>
      <w:r/>
    </w:p>
    <w:p>
      <w:pPr>
        <w:pStyle w:val="777"/>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10.企业名称（盖章）</w:t>
      </w:r>
      <w:r>
        <w:rPr>
          <w:rFonts w:ascii="Cambria Math" w:hAnsi="Cambria Math" w:cs="Cambria Math"/>
          <w:sz w:val="24"/>
        </w:rPr>
        <w:t xml:space="preserve">⑫</w:t>
      </w:r>
      <w:r>
        <w:rPr>
          <w:rFonts w:hint="eastAsia" w:ascii="仿宋_GB2312" w:hAnsi="宋体" w:eastAsia="仿宋_GB2312" w:cs="方正仿宋_GB18030"/>
          <w:sz w:val="24"/>
        </w:rPr>
        <w:t xml:space="preserve">：</w:t>
      </w:r>
      <w:r>
        <w:rPr>
          <w:rFonts w:hint="eastAsia" w:ascii="仿宋_GB2312" w:hAnsi="宋体" w:eastAsia="仿宋_GB2312"/>
          <w:sz w:val="24"/>
        </w:rPr>
        <w:t xml:space="preserve">加盖</w:t>
      </w:r>
      <w:r>
        <w:rPr>
          <w:rFonts w:hint="eastAsia" w:ascii="仿宋_GB2312" w:hAnsi="宋体" w:eastAsia="仿宋_GB2312" w:cs="方正仿宋_GB18030"/>
          <w:b/>
          <w:bCs/>
          <w:sz w:val="24"/>
        </w:rPr>
        <w:t xml:space="preserve">投标人或供应商</w:t>
      </w:r>
      <w:r>
        <w:rPr>
          <w:rFonts w:hint="eastAsia" w:ascii="仿宋_GB2312" w:hAnsi="宋体" w:eastAsia="仿宋_GB2312"/>
          <w:sz w:val="24"/>
        </w:rPr>
        <w:t xml:space="preserve">CA电子公章</w:t>
      </w:r>
      <w:r>
        <w:rPr>
          <w:rFonts w:hint="eastAsia" w:ascii="仿宋_GB2312" w:hAnsi="宋体" w:eastAsia="仿宋_GB2312" w:cs="方正仿宋_GB18030"/>
          <w:sz w:val="24"/>
        </w:rPr>
        <w:t xml:space="preserve">。</w:t>
      </w:r>
      <w:r>
        <w:rPr>
          <w:rFonts w:hint="eastAsia" w:ascii="仿宋_GB2312" w:hAnsi="宋体" w:eastAsia="仿宋_GB2312" w:cs="方正仿宋_GB18030"/>
          <w:sz w:val="24"/>
        </w:rPr>
      </w:r>
      <w:r/>
    </w:p>
    <w:p>
      <w:pPr>
        <w:pStyle w:val="777"/>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11.如是</w:t>
      </w:r>
      <w:r>
        <w:rPr>
          <w:rFonts w:hint="eastAsia" w:ascii="仿宋_GB2312" w:hAnsi="宋体" w:eastAsia="仿宋_GB2312" w:cs="黑体"/>
          <w:b/>
          <w:sz w:val="24"/>
        </w:rPr>
        <w:t xml:space="preserve">专门面向中小企业预留份额</w:t>
      </w:r>
      <w:r>
        <w:rPr>
          <w:rFonts w:hint="eastAsia" w:ascii="仿宋_GB2312" w:hAnsi="宋体" w:eastAsia="仿宋_GB2312" w:cs="黑体"/>
          <w:sz w:val="24"/>
        </w:rPr>
        <w:t xml:space="preserve">的采购项目，供应商未提供此声明函的，资格审查不予通过，作为</w:t>
      </w:r>
      <w:r>
        <w:rPr>
          <w:rFonts w:hint="eastAsia" w:ascii="仿宋_GB2312" w:hAnsi="宋体" w:eastAsia="仿宋_GB2312" w:cs="黑体"/>
          <w:b/>
          <w:sz w:val="24"/>
        </w:rPr>
        <w:t xml:space="preserve">无效投标（响应）</w:t>
      </w:r>
      <w:r>
        <w:rPr>
          <w:rFonts w:hint="eastAsia" w:ascii="仿宋_GB2312" w:hAnsi="宋体" w:eastAsia="仿宋_GB2312" w:cs="黑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仿宋_GB2312" w:hAnsi="宋体" w:eastAsia="仿宋_GB2312" w:cs="黑体"/>
          <w:sz w:val="24"/>
        </w:rPr>
      </w:r>
      <w:r/>
    </w:p>
    <w:p>
      <w:pPr>
        <w:pStyle w:val="1030"/>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12.温馨提示</w:t>
      </w:r>
      <w:r>
        <w:rPr>
          <w:rFonts w:ascii="仿宋_GB2312" w:hAnsi="宋体" w:eastAsia="仿宋_GB2312" w:cs="黑体"/>
          <w:sz w:val="24"/>
          <w:szCs w:val="24"/>
        </w:rPr>
      </w:r>
      <w:r/>
    </w:p>
    <w:p>
      <w:pPr>
        <w:pStyle w:val="1030"/>
        <w:ind w:firstLine="480"/>
        <w:spacing w:line="570" w:lineRule="exact"/>
        <w:rPr>
          <w:rFonts w:hint="eastAsia" w:ascii="仿宋_GB2312" w:hAnsi="宋体" w:eastAsia="仿宋_GB2312" w:cs="黑体"/>
          <w:sz w:val="24"/>
          <w:szCs w:val="24"/>
          <w:lang w:val="en-US" w:eastAsia="zh-CN" w:bidi="ar-SA"/>
        </w:rPr>
      </w:pPr>
      <w:r>
        <w:rPr>
          <w:rFonts w:hint="eastAsia" w:ascii="仿宋_GB2312" w:hAnsi="宋体" w:eastAsia="仿宋_GB2312" w:cs="黑体"/>
          <w:sz w:val="24"/>
          <w:szCs w:val="24"/>
          <w:lang w:val="en-US" w:eastAsia="zh-CN" w:bidi="ar-SA"/>
        </w:rPr>
        <w:t xml:space="preserve">（1）对于已纳入统计部门统计范围的企业，所属行业、从业人员、营业收入、资产总额、规模类型应与统计部门报表保持一致。</w:t>
      </w:r>
      <w:r>
        <w:rPr>
          <w:rFonts w:hint="eastAsia" w:ascii="仿宋_GB2312" w:hAnsi="宋体" w:eastAsia="仿宋_GB2312" w:cs="黑体"/>
          <w:sz w:val="24"/>
          <w:szCs w:val="24"/>
          <w:lang w:val="en-US" w:eastAsia="zh-CN" w:bidi="ar-SA"/>
        </w:rPr>
      </w:r>
      <w:r/>
    </w:p>
    <w:p>
      <w:pPr>
        <w:pStyle w:val="1030"/>
        <w:ind w:firstLine="480"/>
        <w:spacing w:line="570" w:lineRule="exact"/>
        <w:rPr>
          <w:rFonts w:hint="eastAsia" w:ascii="仿宋_GB2312" w:hAnsi="宋体" w:eastAsia="仿宋_GB2312" w:cs="黑体"/>
          <w:sz w:val="24"/>
          <w:szCs w:val="24"/>
          <w:lang w:val="en-US" w:eastAsia="zh-CN" w:bidi="ar-SA"/>
        </w:rPr>
      </w:pPr>
      <w:r>
        <w:rPr>
          <w:rFonts w:hint="eastAsia" w:ascii="仿宋_GB2312" w:hAnsi="宋体" w:eastAsia="仿宋_GB2312" w:cs="黑体"/>
          <w:sz w:val="24"/>
          <w:szCs w:val="24"/>
          <w:lang w:val="en-US" w:eastAsia="zh-CN" w:bidi="ar-SA"/>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仿宋_GB2312" w:hAnsi="宋体" w:eastAsia="仿宋_GB2312" w:cs="黑体"/>
          <w:sz w:val="24"/>
          <w:szCs w:val="24"/>
          <w:lang w:val="en-US" w:eastAsia="zh-CN" w:bidi="ar-SA"/>
        </w:rPr>
      </w:r>
      <w:r/>
    </w:p>
    <w:p>
      <w:pPr>
        <w:pStyle w:val="1030"/>
        <w:ind w:firstLine="480"/>
        <w:spacing w:line="570" w:lineRule="exact"/>
        <w:rPr>
          <w:rFonts w:hint="eastAsia" w:ascii="仿宋_GB2312" w:hAnsi="宋体" w:eastAsia="仿宋_GB2312" w:cs="黑体"/>
          <w:sz w:val="24"/>
          <w:szCs w:val="24"/>
          <w:lang w:val="en-US" w:eastAsia="zh-CN" w:bidi="ar-SA"/>
        </w:rPr>
      </w:pPr>
      <w:r>
        <w:rPr>
          <w:rFonts w:hint="eastAsia" w:ascii="仿宋_GB2312" w:hAnsi="宋体" w:eastAsia="仿宋_GB2312" w:cs="黑体"/>
          <w:sz w:val="24"/>
          <w:szCs w:val="24"/>
          <w:lang w:val="en-US" w:eastAsia="zh-CN" w:bidi="ar-SA"/>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仿宋_GB2312" w:hAnsi="宋体" w:eastAsia="仿宋_GB2312" w:cs="黑体"/>
          <w:sz w:val="24"/>
          <w:szCs w:val="24"/>
          <w:lang w:val="en-US" w:eastAsia="zh-CN" w:bidi="ar-SA"/>
        </w:rPr>
      </w:r>
      <w:r/>
    </w:p>
    <w:p>
      <w:pPr>
        <w:pStyle w:val="1030"/>
        <w:ind w:firstLine="480"/>
        <w:spacing w:line="570" w:lineRule="exact"/>
        <w:rPr>
          <w:rFonts w:hint="eastAsia" w:ascii="仿宋_GB2312" w:hAnsi="宋体" w:eastAsia="仿宋_GB2312" w:cs="黑体"/>
          <w:sz w:val="24"/>
          <w:szCs w:val="24"/>
          <w:lang w:val="en-US" w:eastAsia="zh-CN" w:bidi="ar-SA"/>
        </w:rPr>
      </w:pPr>
      <w:r>
        <w:rPr>
          <w:rFonts w:hint="eastAsia" w:ascii="仿宋_GB2312" w:hAnsi="宋体" w:eastAsia="仿宋_GB2312" w:cs="黑体"/>
          <w:sz w:val="24"/>
          <w:szCs w:val="24"/>
          <w:lang w:val="en-US" w:eastAsia="zh-CN" w:bidi="ar-SA"/>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仿宋_GB2312" w:hAnsi="宋体" w:eastAsia="仿宋_GB2312" w:cs="黑体"/>
          <w:sz w:val="24"/>
          <w:szCs w:val="24"/>
          <w:lang w:val="en-US" w:eastAsia="zh-CN" w:bidi="ar-SA"/>
        </w:rPr>
      </w:r>
      <w:r/>
    </w:p>
    <w:p>
      <w:pPr>
        <w:pStyle w:val="1030"/>
        <w:ind w:firstLine="480"/>
        <w:spacing w:line="570" w:lineRule="exact"/>
        <w:rPr>
          <w:rFonts w:hint="eastAsia" w:ascii="仿宋_GB2312" w:hAnsi="宋体" w:eastAsia="仿宋_GB2312" w:cs="黑体"/>
          <w:sz w:val="24"/>
          <w:szCs w:val="24"/>
          <w:lang w:val="en-US" w:eastAsia="zh-CN" w:bidi="ar-SA"/>
        </w:rPr>
      </w:pPr>
      <w:r>
        <w:rPr>
          <w:rFonts w:hint="eastAsia" w:ascii="仿宋_GB2312" w:hAnsi="宋体" w:eastAsia="仿宋_GB2312" w:cs="黑体"/>
          <w:sz w:val="24"/>
          <w:szCs w:val="24"/>
          <w:lang w:val="en-US" w:eastAsia="zh-CN" w:bidi="ar-SA"/>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hint="eastAsia" w:ascii="仿宋_GB2312" w:hAnsi="宋体" w:eastAsia="仿宋_GB2312" w:cs="黑体"/>
          <w:sz w:val="24"/>
          <w:szCs w:val="24"/>
          <w:lang w:val="en-US" w:eastAsia="zh-CN" w:bidi="ar-SA"/>
        </w:rPr>
      </w:r>
      <w:r/>
    </w:p>
    <w:p>
      <w:pPr>
        <w:pStyle w:val="1030"/>
        <w:ind w:firstLine="480"/>
        <w:spacing w:line="570" w:lineRule="exact"/>
        <w:rPr>
          <w:rFonts w:hint="eastAsia" w:ascii="仿宋_GB2312" w:hAnsi="宋体" w:eastAsia="仿宋_GB2312" w:cs="黑体"/>
          <w:sz w:val="24"/>
          <w:szCs w:val="24"/>
          <w:lang w:val="en-US" w:eastAsia="zh-CN" w:bidi="ar-SA"/>
        </w:rPr>
      </w:pPr>
      <w:r>
        <w:rPr>
          <w:rFonts w:hint="eastAsia" w:ascii="仿宋_GB2312" w:hAnsi="宋体" w:eastAsia="仿宋_GB2312" w:cs="黑体"/>
          <w:sz w:val="24"/>
          <w:szCs w:val="24"/>
          <w:lang w:val="en-US" w:eastAsia="zh-CN" w:bidi="ar-SA"/>
        </w:rPr>
        <w:t xml:space="preserve">（6）经调查发现供应商提供《中小企业企业声明函》内容与实际不符的，政府采购监管部门有权根据《中小企业声明函》与实际情况的差异视情形认定其是否属于虚假材料谋取中标。</w:t>
      </w:r>
      <w:r>
        <w:rPr>
          <w:rFonts w:hint="eastAsia" w:ascii="仿宋_GB2312" w:hAnsi="宋体" w:eastAsia="仿宋_GB2312" w:cs="黑体"/>
          <w:sz w:val="24"/>
          <w:szCs w:val="24"/>
          <w:lang w:val="en-US" w:eastAsia="zh-CN" w:bidi="ar-SA"/>
        </w:rPr>
      </w:r>
      <w:r/>
    </w:p>
    <w:p>
      <w:pPr>
        <w:pStyle w:val="1030"/>
        <w:ind w:firstLine="480"/>
        <w:spacing w:line="570" w:lineRule="exact"/>
        <w:rPr>
          <w:rFonts w:ascii="仿宋_GB2312" w:hAnsi="宋体" w:eastAsia="仿宋_GB2312" w:cs="黑体"/>
          <w:sz w:val="24"/>
          <w:szCs w:val="24"/>
        </w:rPr>
      </w:pPr>
      <w:r>
        <w:rPr>
          <w:rFonts w:hint="eastAsia" w:ascii="仿宋_GB2312" w:hAnsi="宋体" w:eastAsia="仿宋_GB2312" w:cs="黑体"/>
          <w:sz w:val="24"/>
          <w:szCs w:val="24"/>
          <w:lang w:val="en-US" w:eastAsia="zh-CN" w:bidi="ar-SA"/>
        </w:rPr>
        <w:t xml:space="preserve">（7）根据《财政部关于规范政府采购行政处罚有关问题的通知》（财库〔2015〕150 号）规定，各级人民政府财</w:t>
      </w:r>
      <w:r>
        <w:rPr>
          <w:rFonts w:ascii="仿宋_GB2312" w:hAnsi="宋体" w:eastAsia="仿宋_GB2312" w:cs="黑体"/>
          <w:sz w:val="24"/>
          <w:szCs w:val="24"/>
        </w:rPr>
        <w:t xml:space="preserve">政部门依法对供应商作出的禁止参加政府采购活动的行政处罚决定在全国范围内生效。</w:t>
      </w:r>
      <w:r>
        <w:rPr>
          <w:rFonts w:ascii="仿宋_GB2312" w:hAnsi="宋体" w:eastAsia="仿宋_GB2312" w:cs="黑体"/>
          <w:sz w:val="24"/>
          <w:szCs w:val="24"/>
        </w:rPr>
      </w:r>
      <w:r/>
    </w:p>
    <w:p>
      <w:pPr>
        <w:pStyle w:val="777"/>
        <w:jc w:val="left"/>
        <w:rPr>
          <w:color w:val="000000"/>
          <w:szCs w:val="21"/>
          <w:vertAlign w:val="superscript"/>
        </w:rPr>
      </w:pPr>
      <w:r>
        <w:rPr>
          <w:color w:val="000000"/>
          <w:szCs w:val="21"/>
          <w:vertAlign w:val="superscript"/>
        </w:rPr>
      </w:r>
      <w:r/>
    </w:p>
    <w:p>
      <w:pPr>
        <w:pStyle w:val="777"/>
        <w:ind w:right="360" w:firstLine="480"/>
        <w:jc w:val="right"/>
        <w:spacing w:line="360" w:lineRule="auto"/>
        <w:rPr>
          <w:color w:val="000000"/>
          <w:sz w:val="24"/>
        </w:rPr>
      </w:pPr>
      <w:r>
        <w:rPr>
          <w:color w:val="000000"/>
          <w:sz w:val="24"/>
        </w:rPr>
      </w:r>
      <w:r/>
    </w:p>
    <w:p>
      <w:pPr>
        <w:pStyle w:val="777"/>
        <w:ind w:right="360" w:firstLine="480"/>
        <w:jc w:val="right"/>
        <w:spacing w:line="360" w:lineRule="auto"/>
        <w:rPr>
          <w:color w:val="000000"/>
          <w:sz w:val="24"/>
        </w:rPr>
      </w:pPr>
      <w:r>
        <w:rPr>
          <w:color w:val="000000"/>
          <w:sz w:val="24"/>
        </w:rPr>
      </w:r>
      <w:r/>
    </w:p>
    <w:p>
      <w:pPr>
        <w:pStyle w:val="777"/>
        <w:spacing w:line="360" w:lineRule="auto"/>
        <w:rPr>
          <w:color w:val="000000"/>
          <w:sz w:val="24"/>
          <w:szCs w:val="20"/>
        </w:rPr>
        <w:outlineLvl w:val="2"/>
      </w:pPr>
      <w:r>
        <w:rPr>
          <w:color w:val="000000"/>
          <w:sz w:val="24"/>
          <w:szCs w:val="20"/>
        </w:rPr>
        <w:br w:type="page" w:clear="all"/>
      </w:r>
      <w:r>
        <w:rPr>
          <w:color w:val="000000"/>
          <w:sz w:val="24"/>
          <w:szCs w:val="20"/>
        </w:rPr>
      </w:r>
      <w:r/>
    </w:p>
    <w:p>
      <w:pPr>
        <w:pStyle w:val="777"/>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777"/>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777"/>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777"/>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777"/>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777"/>
        <w:ind w:firstLine="504"/>
        <w:spacing w:line="588" w:lineRule="exact"/>
        <w:rPr>
          <w:spacing w:val="6"/>
          <w:sz w:val="24"/>
        </w:rPr>
      </w:pPr>
      <w:r>
        <w:rPr>
          <w:spacing w:val="6"/>
          <w:sz w:val="24"/>
        </w:rPr>
      </w:r>
      <w:r/>
    </w:p>
    <w:p>
      <w:pPr>
        <w:pStyle w:val="777"/>
        <w:ind w:firstLine="504"/>
        <w:spacing w:line="588" w:lineRule="exact"/>
        <w:rPr>
          <w:spacing w:val="6"/>
          <w:sz w:val="24"/>
        </w:rPr>
      </w:pPr>
      <w:r>
        <w:rPr>
          <w:spacing w:val="6"/>
          <w:sz w:val="24"/>
        </w:rPr>
      </w:r>
      <w:r/>
    </w:p>
    <w:p>
      <w:pPr>
        <w:pStyle w:val="777"/>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投标人名称</w:t>
      </w:r>
      <w:r>
        <w:rPr>
          <w:spacing w:val="6"/>
          <w:sz w:val="24"/>
        </w:rPr>
        <w:t xml:space="preserve">（</w:t>
      </w:r>
      <w:r>
        <w:rPr>
          <w:rFonts w:hint="eastAsia"/>
          <w:spacing w:val="6"/>
          <w:sz w:val="24"/>
        </w:rPr>
        <w:t xml:space="preserve">加盖CA电子公章</w:t>
      </w:r>
      <w:r>
        <w:rPr>
          <w:spacing w:val="6"/>
          <w:sz w:val="24"/>
        </w:rPr>
        <w:t xml:space="preserve">）：</w:t>
      </w:r>
      <w:r>
        <w:rPr>
          <w:spacing w:val="6"/>
          <w:sz w:val="24"/>
        </w:rPr>
      </w:r>
      <w:r/>
    </w:p>
    <w:p>
      <w:pPr>
        <w:pStyle w:val="777"/>
        <w:ind w:right="1560" w:firstLine="504"/>
        <w:jc w:val="center"/>
        <w:spacing w:line="588" w:lineRule="exact"/>
        <w:tabs>
          <w:tab w:val="left" w:pos="4860" w:leader="none"/>
        </w:tabs>
        <w:rPr>
          <w:rFonts w:hint="eastAsia"/>
          <w:spacing w:val="6"/>
          <w:sz w:val="24"/>
        </w:rPr>
      </w:pPr>
      <w:r>
        <w:rPr>
          <w:spacing w:val="6"/>
          <w:sz w:val="24"/>
        </w:rPr>
        <w:t xml:space="preserve">       日  期：</w:t>
      </w:r>
      <w:r>
        <w:rPr>
          <w:rFonts w:hint="eastAsia"/>
          <w:spacing w:val="6"/>
          <w:sz w:val="24"/>
        </w:rPr>
      </w:r>
      <w:r/>
    </w:p>
    <w:p>
      <w:pPr>
        <w:pStyle w:val="777"/>
        <w:ind w:right="1560" w:firstLine="504"/>
        <w:jc w:val="center"/>
        <w:spacing w:line="588" w:lineRule="exact"/>
        <w:tabs>
          <w:tab w:val="left" w:pos="4860" w:leader="none"/>
        </w:tabs>
        <w:rPr>
          <w:rFonts w:hint="eastAsia"/>
          <w:spacing w:val="6"/>
          <w:sz w:val="24"/>
        </w:rPr>
      </w:pPr>
      <w:r>
        <w:rPr>
          <w:rFonts w:hint="eastAsia"/>
          <w:spacing w:val="6"/>
          <w:sz w:val="24"/>
        </w:rPr>
      </w:r>
      <w:r/>
    </w:p>
    <w:p>
      <w:pPr>
        <w:pStyle w:val="777"/>
        <w:ind w:right="1560" w:firstLine="504"/>
        <w:jc w:val="center"/>
        <w:spacing w:line="588" w:lineRule="exact"/>
        <w:tabs>
          <w:tab w:val="left" w:pos="4860" w:leader="none"/>
        </w:tabs>
        <w:rPr>
          <w:rFonts w:hint="eastAsia"/>
          <w:spacing w:val="6"/>
          <w:sz w:val="24"/>
        </w:rPr>
      </w:pPr>
      <w:r>
        <w:rPr>
          <w:rFonts w:hint="eastAsia"/>
          <w:spacing w:val="6"/>
          <w:sz w:val="24"/>
        </w:rPr>
      </w:r>
      <w:r/>
    </w:p>
    <w:p>
      <w:pPr>
        <w:pStyle w:val="777"/>
        <w:ind w:right="1560" w:firstLine="504"/>
        <w:jc w:val="center"/>
        <w:spacing w:line="588" w:lineRule="exact"/>
        <w:tabs>
          <w:tab w:val="left" w:pos="4860" w:leader="none"/>
        </w:tabs>
        <w:rPr>
          <w:rFonts w:hint="eastAsia"/>
          <w:spacing w:val="6"/>
          <w:sz w:val="24"/>
        </w:rPr>
      </w:pPr>
      <w:r>
        <w:rPr>
          <w:rFonts w:hint="eastAsia"/>
          <w:spacing w:val="6"/>
          <w:sz w:val="24"/>
        </w:rPr>
      </w:r>
      <w:r/>
    </w:p>
    <w:p>
      <w:pPr>
        <w:pStyle w:val="777"/>
        <w:ind w:right="1560" w:firstLine="504"/>
        <w:jc w:val="center"/>
        <w:spacing w:line="588" w:lineRule="exact"/>
        <w:tabs>
          <w:tab w:val="left" w:pos="4860" w:leader="none"/>
        </w:tabs>
        <w:rPr>
          <w:spacing w:val="6"/>
          <w:sz w:val="24"/>
        </w:rPr>
      </w:pPr>
      <w:r>
        <w:rPr>
          <w:spacing w:val="6"/>
          <w:sz w:val="24"/>
        </w:rPr>
      </w:r>
      <w:r/>
    </w:p>
    <w:p>
      <w:pPr>
        <w:pStyle w:val="777"/>
        <w:jc w:val="left"/>
        <w:widowControl/>
        <w:rPr>
          <w:color w:val="000000"/>
          <w:sz w:val="24"/>
          <w:szCs w:val="20"/>
        </w:rPr>
      </w:pPr>
      <w:r>
        <w:rPr>
          <w:color w:val="000000"/>
          <w:sz w:val="24"/>
          <w:szCs w:val="20"/>
        </w:rPr>
        <w:br w:type="page" w:clear="all"/>
      </w:r>
      <w:r>
        <w:rPr>
          <w:color w:val="000000"/>
          <w:sz w:val="24"/>
          <w:szCs w:val="20"/>
        </w:rPr>
      </w:r>
      <w:r/>
    </w:p>
    <w:p>
      <w:pPr>
        <w:pStyle w:val="777"/>
        <w:spacing w:line="360" w:lineRule="auto"/>
        <w:rPr>
          <w:sz w:val="24"/>
        </w:rPr>
        <w:outlineLvl w:val="2"/>
      </w:pPr>
      <w:r>
        <w:rPr>
          <w:color w:val="000000"/>
          <w:sz w:val="24"/>
          <w:szCs w:val="20"/>
        </w:rPr>
        <w:t xml:space="preserve">2-3 </w:t>
      </w:r>
      <w:r>
        <w:rPr>
          <w:sz w:val="24"/>
        </w:rPr>
        <w:t xml:space="preserve">其它落实政府采购政策的资格要求（如有）</w:t>
      </w:r>
      <w:r>
        <w:rPr>
          <w:sz w:val="24"/>
        </w:rPr>
      </w:r>
      <w:r/>
    </w:p>
    <w:p>
      <w:pPr>
        <w:pStyle w:val="777"/>
        <w:spacing w:line="360" w:lineRule="auto"/>
        <w:rPr>
          <w:sz w:val="24"/>
        </w:rPr>
        <w:outlineLvl w:val="2"/>
      </w:pPr>
      <w:r>
        <w:rPr>
          <w:sz w:val="24"/>
        </w:rPr>
        <w:t xml:space="preserve">3 本项目的特定资格要求（如有）</w:t>
      </w:r>
      <w:r>
        <w:rPr>
          <w:sz w:val="24"/>
        </w:rPr>
      </w:r>
      <w:r/>
    </w:p>
    <w:p>
      <w:pPr>
        <w:pStyle w:val="777"/>
        <w:spacing w:line="360" w:lineRule="auto"/>
        <w:rPr>
          <w:rFonts w:hint="eastAsia"/>
          <w:b/>
          <w:bCs/>
          <w:sz w:val="24"/>
        </w:rPr>
        <w:outlineLvl w:val="2"/>
      </w:pPr>
      <w:r>
        <w:rPr>
          <w:sz w:val="24"/>
        </w:rPr>
        <w:t xml:space="preserve">3-</w:t>
      </w:r>
      <w:r>
        <w:rPr>
          <w:rFonts w:hint="eastAsia"/>
          <w:sz w:val="24"/>
        </w:rPr>
        <w:t xml:space="preserve">1</w:t>
      </w:r>
      <w:r>
        <w:rPr>
          <w:sz w:val="24"/>
        </w:rPr>
        <w:t xml:space="preserve">其他特定资格要求</w:t>
      </w:r>
      <w:r>
        <w:rPr>
          <w:rFonts w:hint="eastAsia"/>
          <w:sz w:val="24"/>
        </w:rPr>
        <w:t xml:space="preserve">：</w:t>
      </w:r>
      <w:r>
        <w:rPr>
          <w:rFonts w:hint="eastAsia"/>
          <w:b/>
          <w:bCs/>
          <w:sz w:val="24"/>
        </w:rPr>
      </w:r>
      <w:r/>
    </w:p>
    <w:p>
      <w:pPr>
        <w:pStyle w:val="777"/>
        <w:spacing w:line="360" w:lineRule="auto"/>
        <w:tabs>
          <w:tab w:val="left" w:pos="5580" w:leader="none"/>
        </w:tabs>
        <w:rPr>
          <w:sz w:val="24"/>
          <w:szCs w:val="20"/>
        </w:rPr>
      </w:pPr>
      <w:r>
        <w:rPr>
          <w:rFonts w:hint="eastAsia"/>
          <w:b/>
          <w:sz w:val="24"/>
        </w:rPr>
        <w:t xml:space="preserve">3-2 营业执照复印件加盖公章</w:t>
      </w:r>
      <w:r>
        <w:rPr>
          <w:sz w:val="24"/>
          <w:szCs w:val="20"/>
        </w:rPr>
      </w:r>
      <w:r/>
    </w:p>
    <w:p>
      <w:pPr>
        <w:pStyle w:val="808"/>
        <w:tabs>
          <w:tab w:val="left" w:pos="567" w:leader="none"/>
        </w:tabs>
        <w:rPr>
          <w:rFonts w:hint="eastAsia"/>
        </w:rPr>
      </w:pPr>
      <w:r>
        <w:rPr>
          <w:rFonts w:hint="eastAsia"/>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ind w:left="719" w:hanging="240"/>
        <w:spacing w:line="360" w:lineRule="auto"/>
        <w:rPr>
          <w:rFonts w:hint="eastAsia"/>
          <w:sz w:val="24"/>
          <w:szCs w:val="20"/>
        </w:rPr>
      </w:pPr>
      <w:r>
        <w:rPr>
          <w:rFonts w:hint="eastAsia"/>
          <w:sz w:val="24"/>
          <w:szCs w:val="20"/>
        </w:rPr>
      </w:r>
      <w:r/>
    </w:p>
    <w:p>
      <w:pPr>
        <w:pStyle w:val="777"/>
        <w:jc w:val="center"/>
        <w:widowControl/>
        <w:rPr>
          <w:rFonts w:hint="eastAsia" w:ascii="宋体" w:hAnsi="宋体"/>
          <w:b/>
          <w:sz w:val="32"/>
          <w:szCs w:val="32"/>
        </w:rPr>
      </w:pPr>
      <w:r>
        <w:rPr>
          <w:sz w:val="24"/>
          <w:szCs w:val="20"/>
        </w:rPr>
        <w:br w:type="page" w:clear="all"/>
      </w:r>
      <w:r>
        <w:rPr>
          <w:rFonts w:ascii="宋体" w:hAnsi="宋体"/>
          <w:b/>
          <w:sz w:val="32"/>
          <w:szCs w:val="32"/>
        </w:rPr>
        <w:t xml:space="preserve">二、商务技术文件格式</w:t>
      </w:r>
      <w:bookmarkStart w:id="856" w:name="_Toc195842921"/>
      <w:r/>
      <w:bookmarkStart w:id="857" w:name="_Toc150480794"/>
      <w:r/>
      <w:bookmarkStart w:id="858" w:name="_Toc150774761"/>
      <w:r/>
      <w:bookmarkStart w:id="859" w:name="_Toc520356217"/>
      <w:r/>
      <w:bookmarkStart w:id="860" w:name="_Toc226965829"/>
      <w:r/>
      <w:bookmarkStart w:id="861" w:name="_Toc480942349"/>
      <w:r/>
      <w:bookmarkStart w:id="862" w:name="_Toc226309800"/>
      <w:r/>
      <w:bookmarkStart w:id="863" w:name="_Ref467988698"/>
      <w:r/>
      <w:bookmarkStart w:id="864" w:name="_Toc127151556"/>
      <w:r/>
      <w:bookmarkStart w:id="865" w:name="_Toc226337252"/>
      <w:r/>
      <w:bookmarkStart w:id="866" w:name="_Toc142311058"/>
      <w:r/>
      <w:bookmarkStart w:id="867" w:name="_Toc226965746"/>
      <w:r>
        <w:rPr>
          <w:rFonts w:hint="eastAsia" w:ascii="宋体" w:hAnsi="宋体"/>
          <w:b/>
          <w:sz w:val="32"/>
          <w:szCs w:val="32"/>
        </w:rPr>
      </w:r>
      <w:r/>
    </w:p>
    <w:p>
      <w:pPr>
        <w:pStyle w:val="777"/>
        <w:jc w:val="center"/>
        <w:widowControl/>
        <w:rPr>
          <w:rFonts w:hint="eastAsia" w:ascii="宋体" w:hAnsi="宋体"/>
          <w:b/>
          <w:sz w:val="32"/>
          <w:szCs w:val="32"/>
        </w:rPr>
      </w:pPr>
      <w:r>
        <w:rPr>
          <w:rFonts w:hint="eastAsia" w:ascii="宋体" w:hAnsi="宋体"/>
          <w:b/>
          <w:sz w:val="32"/>
          <w:szCs w:val="32"/>
        </w:rPr>
      </w:r>
      <w:r/>
    </w:p>
    <w:p>
      <w:pPr>
        <w:pStyle w:val="777"/>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hint="eastAsia"/>
          <w:color w:val="000000"/>
          <w:sz w:val="24"/>
        </w:rPr>
        <w:t xml:space="preserve">函</w:t>
      </w:r>
      <w:r>
        <w:rPr>
          <w:color w:val="000000"/>
          <w:sz w:val="24"/>
          <w:szCs w:val="20"/>
        </w:rPr>
        <w:t xml:space="preserve">（实质性格式）</w:t>
      </w:r>
      <w:r>
        <w:rPr>
          <w:color w:val="000000"/>
          <w:sz w:val="24"/>
          <w:szCs w:val="20"/>
        </w:rPr>
      </w:r>
      <w:r/>
    </w:p>
    <w:p>
      <w:pPr>
        <w:pStyle w:val="777"/>
        <w:spacing w:line="360" w:lineRule="auto"/>
        <w:tabs>
          <w:tab w:val="left" w:pos="5580" w:leader="none"/>
        </w:tabs>
        <w:rPr>
          <w:color w:val="000000"/>
          <w:sz w:val="24"/>
        </w:rPr>
      </w:pPr>
      <w:r>
        <w:rPr>
          <w:color w:val="000000"/>
          <w:sz w:val="24"/>
        </w:rPr>
      </w:r>
      <w:r/>
    </w:p>
    <w:p>
      <w:pPr>
        <w:pStyle w:val="777"/>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777"/>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777"/>
        <w:spacing w:line="360" w:lineRule="auto"/>
        <w:tabs>
          <w:tab w:val="left" w:pos="5580" w:leader="none"/>
        </w:tabs>
        <w:rPr>
          <w:color w:val="000000"/>
          <w:sz w:val="24"/>
          <w:szCs w:val="20"/>
        </w:rPr>
      </w:pPr>
      <w:r>
        <w:rPr>
          <w:color w:val="000000"/>
          <w:sz w:val="24"/>
          <w:szCs w:val="20"/>
        </w:rPr>
      </w:r>
      <w:r/>
    </w:p>
    <w:p>
      <w:pPr>
        <w:pStyle w:val="777"/>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777"/>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777"/>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rPr>
          <w:color w:val="000000"/>
          <w:sz w:val="24"/>
          <w:szCs w:val="20"/>
        </w:rPr>
      </w:r>
      <w:r/>
    </w:p>
    <w:p>
      <w:pPr>
        <w:pStyle w:val="777"/>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777"/>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777"/>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777"/>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777"/>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777"/>
        <w:ind w:left="420"/>
        <w:spacing w:line="360" w:lineRule="auto"/>
        <w:tabs>
          <w:tab w:val="left" w:pos="5580" w:leader="none"/>
        </w:tabs>
        <w:rPr>
          <w:color w:val="000000"/>
          <w:sz w:val="24"/>
          <w:szCs w:val="20"/>
        </w:rPr>
      </w:pPr>
      <w:r>
        <w:rPr>
          <w:color w:val="000000"/>
          <w:sz w:val="24"/>
          <w:szCs w:val="20"/>
        </w:rPr>
      </w:r>
      <w:r/>
    </w:p>
    <w:p>
      <w:pPr>
        <w:pStyle w:val="777"/>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777"/>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777"/>
        <w:ind w:left="420"/>
        <w:spacing w:line="360" w:lineRule="auto"/>
        <w:tabs>
          <w:tab w:val="left" w:pos="5580" w:leader="none"/>
        </w:tabs>
        <w:rPr>
          <w:color w:val="000000"/>
          <w:sz w:val="24"/>
          <w:szCs w:val="20"/>
        </w:rPr>
      </w:pPr>
      <w:r>
        <w:rPr>
          <w:color w:val="000000"/>
          <w:sz w:val="24"/>
          <w:szCs w:val="20"/>
        </w:rPr>
      </w:r>
      <w:r/>
    </w:p>
    <w:p>
      <w:pPr>
        <w:pStyle w:val="777"/>
        <w:ind w:left="420"/>
        <w:spacing w:line="360" w:lineRule="auto"/>
        <w:tabs>
          <w:tab w:val="left" w:pos="5580" w:leader="none"/>
        </w:tabs>
        <w:rPr>
          <w:color w:val="000000"/>
          <w:sz w:val="24"/>
          <w:szCs w:val="20"/>
        </w:rPr>
      </w:pPr>
      <w:r>
        <w:rPr>
          <w:color w:val="000000"/>
          <w:sz w:val="24"/>
          <w:szCs w:val="20"/>
        </w:rPr>
        <w:t xml:space="preserve">投标人名称（</w:t>
      </w:r>
      <w:r>
        <w:rPr>
          <w:rFonts w:hint="eastAsia"/>
          <w:spacing w:val="6"/>
          <w:sz w:val="24"/>
        </w:rPr>
        <w:t xml:space="preserve">加盖CA电子公章</w:t>
      </w:r>
      <w:r>
        <w:rPr>
          <w:color w:val="000000"/>
          <w:sz w:val="24"/>
          <w:szCs w:val="20"/>
        </w:rPr>
        <w:t xml:space="preserve">） ___________</w:t>
      </w:r>
      <w:r>
        <w:rPr>
          <w:color w:val="000000"/>
          <w:sz w:val="24"/>
          <w:szCs w:val="20"/>
        </w:rPr>
      </w:r>
      <w:r/>
    </w:p>
    <w:p>
      <w:pPr>
        <w:pStyle w:val="777"/>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777"/>
        <w:ind w:left="420"/>
        <w:spacing w:line="360" w:lineRule="auto"/>
        <w:tabs>
          <w:tab w:val="left" w:pos="5580" w:leader="none"/>
        </w:tabs>
        <w:rPr>
          <w:color w:val="000000"/>
          <w:sz w:val="24"/>
          <w:szCs w:val="20"/>
          <w:u w:val="single"/>
        </w:rPr>
      </w:pPr>
      <w:r>
        <w:rPr>
          <w:color w:val="000000"/>
          <w:sz w:val="24"/>
          <w:szCs w:val="20"/>
          <w:u w:val="single"/>
        </w:rPr>
      </w:r>
      <w:r/>
    </w:p>
    <w:p>
      <w:pPr>
        <w:pStyle w:val="777"/>
        <w:jc w:val="left"/>
        <w:widowControl/>
        <w:rPr>
          <w:rFonts w:hint="eastAsia"/>
          <w:color w:val="000000"/>
          <w:sz w:val="24"/>
        </w:rPr>
      </w:pPr>
      <w:r/>
      <w:bookmarkStart w:id="868" w:name="_Hlt520356243"/>
      <w:r/>
      <w:bookmarkEnd w:id="868"/>
      <w:r/>
      <w:bookmarkStart w:id="869" w:name="_Hlt520355938"/>
      <w:r/>
      <w:bookmarkEnd w:id="869"/>
      <w:r>
        <w:rPr>
          <w:color w:val="000000"/>
          <w:sz w:val="24"/>
        </w:rPr>
        <w:br w:type="page" w:clear="all"/>
      </w:r>
      <w:r>
        <w:rPr>
          <w:rFonts w:hint="eastAsia"/>
          <w:color w:val="000000"/>
          <w:sz w:val="24"/>
        </w:rPr>
      </w:r>
      <w:r/>
    </w:p>
    <w:p>
      <w:pPr>
        <w:pStyle w:val="777"/>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777"/>
        <w:jc w:val="center"/>
        <w:spacing w:line="360" w:lineRule="auto"/>
        <w:rPr>
          <w:rFonts w:hint="eastAsia" w:ascii="宋体" w:hAnsi="宋体"/>
          <w:b/>
          <w:sz w:val="32"/>
          <w:szCs w:val="32"/>
        </w:rPr>
      </w:pPr>
      <w:r>
        <w:rPr>
          <w:rFonts w:hint="eastAsia" w:ascii="宋体" w:hAnsi="宋体"/>
          <w:b/>
          <w:sz w:val="32"/>
          <w:szCs w:val="32"/>
        </w:rPr>
      </w:r>
      <w:r/>
    </w:p>
    <w:p>
      <w:pPr>
        <w:pStyle w:val="77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7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7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7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7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77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77"/>
        <w:spacing w:line="560" w:lineRule="exact"/>
        <w:rPr>
          <w:rFonts w:ascii="宋体" w:hAnsi="宋体"/>
          <w:sz w:val="24"/>
        </w:rPr>
      </w:pPr>
      <w:r>
        <w:rPr>
          <w:rFonts w:ascii="宋体" w:hAnsi="宋体"/>
          <w:sz w:val="24"/>
        </w:rPr>
      </w:r>
      <w:r/>
    </w:p>
    <w:p>
      <w:pPr>
        <w:pStyle w:val="808"/>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7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7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7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7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7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77"/>
        <w:spacing w:line="560" w:lineRule="exact"/>
        <w:rPr>
          <w:rFonts w:ascii="宋体" w:hAnsi="宋体"/>
          <w:sz w:val="24"/>
        </w:rPr>
      </w:pPr>
      <w:r>
        <w:rPr>
          <w:rFonts w:hint="eastAsia" w:ascii="宋体" w:hAnsi="宋体"/>
          <w:sz w:val="24"/>
        </w:rPr>
        <w:t xml:space="preserve">                     投标人：（</w:t>
      </w:r>
      <w:r>
        <w:rPr>
          <w:rFonts w:hint="eastAsia"/>
          <w:spacing w:val="6"/>
          <w:sz w:val="24"/>
        </w:rPr>
        <w:t xml:space="preserve">加盖CA电子公章</w:t>
      </w:r>
      <w:r>
        <w:rPr>
          <w:rFonts w:hint="eastAsia" w:ascii="宋体" w:hAnsi="宋体"/>
          <w:sz w:val="24"/>
        </w:rPr>
        <w:t xml:space="preserve">）</w:t>
      </w:r>
      <w:r>
        <w:rPr>
          <w:rFonts w:ascii="宋体" w:hAnsi="宋体"/>
          <w:sz w:val="24"/>
        </w:rPr>
      </w:r>
      <w:r/>
    </w:p>
    <w:p>
      <w:pPr>
        <w:pStyle w:val="777"/>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77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77"/>
        <w:jc w:val="left"/>
        <w:widowControl/>
        <w:rPr>
          <w:rFonts w:hint="eastAsia"/>
          <w:color w:val="000000"/>
          <w:sz w:val="24"/>
        </w:rPr>
      </w:pPr>
      <w:r>
        <w:rPr>
          <w:rFonts w:hint="eastAsia"/>
          <w:color w:val="000000"/>
          <w:sz w:val="24"/>
        </w:rPr>
      </w:r>
      <w:r/>
    </w:p>
    <w:p>
      <w:pPr>
        <w:pStyle w:val="777"/>
        <w:jc w:val="left"/>
        <w:widowControl/>
        <w:rPr>
          <w:rFonts w:hint="eastAsia"/>
          <w:color w:val="000000"/>
          <w:sz w:val="24"/>
        </w:rPr>
      </w:pPr>
      <w:r>
        <w:rPr>
          <w:rFonts w:hint="eastAsia"/>
          <w:color w:val="000000"/>
          <w:sz w:val="24"/>
        </w:rPr>
      </w:r>
      <w:r/>
    </w:p>
    <w:p>
      <w:pPr>
        <w:pStyle w:val="777"/>
        <w:jc w:val="left"/>
        <w:widowControl/>
        <w:rPr>
          <w:rFonts w:hint="eastAsia"/>
          <w:color w:val="000000"/>
          <w:sz w:val="24"/>
        </w:rPr>
      </w:pPr>
      <w:r>
        <w:rPr>
          <w:rFonts w:hint="eastAsia"/>
          <w:color w:val="000000"/>
          <w:sz w:val="24"/>
        </w:rPr>
      </w:r>
      <w:r/>
    </w:p>
    <w:p>
      <w:pPr>
        <w:pStyle w:val="77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77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777"/>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777"/>
        <w:jc w:val="left"/>
        <w:widowControl/>
        <w:rPr>
          <w:rFonts w:hint="eastAsia"/>
          <w:color w:val="000000"/>
          <w:sz w:val="24"/>
        </w:rPr>
      </w:pPr>
      <w:r>
        <w:rPr>
          <w:rFonts w:hint="eastAsia"/>
          <w:color w:val="000000"/>
          <w:sz w:val="24"/>
        </w:rPr>
      </w:r>
      <w:r/>
    </w:p>
    <w:p>
      <w:pPr>
        <w:pStyle w:val="777"/>
        <w:jc w:val="left"/>
        <w:widowControl/>
        <w:rPr>
          <w:rFonts w:hint="eastAsia"/>
          <w:color w:val="000000"/>
          <w:sz w:val="24"/>
        </w:rPr>
      </w:pPr>
      <w:r>
        <w:rPr>
          <w:rFonts w:hint="eastAsia"/>
          <w:color w:val="000000"/>
          <w:sz w:val="24"/>
        </w:rPr>
      </w:r>
      <w:r/>
    </w:p>
    <w:p>
      <w:pPr>
        <w:pStyle w:val="777"/>
        <w:jc w:val="left"/>
        <w:widowControl/>
        <w:rPr>
          <w:rFonts w:hint="eastAsia"/>
          <w:color w:val="000000"/>
          <w:sz w:val="24"/>
        </w:rPr>
      </w:pPr>
      <w:r>
        <w:rPr>
          <w:rFonts w:hint="eastAsia"/>
          <w:color w:val="000000"/>
          <w:sz w:val="24"/>
        </w:rPr>
      </w:r>
      <w:r/>
    </w:p>
    <w:p>
      <w:pPr>
        <w:pStyle w:val="808"/>
        <w:tabs>
          <w:tab w:val="left" w:pos="567" w:leader="none"/>
        </w:tabs>
        <w:rPr>
          <w:rFonts w:hint="eastAsia"/>
        </w:rPr>
      </w:pPr>
      <w:r>
        <w:rPr>
          <w:rFonts w:hint="eastAsia"/>
        </w:rPr>
      </w:r>
      <w:r/>
    </w:p>
    <w:p>
      <w:pPr>
        <w:pStyle w:val="777"/>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777"/>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7"/>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77"/>
        <w:ind w:firstLine="640"/>
      </w:pPr>
      <w:r/>
      <w:r/>
    </w:p>
    <w:p>
      <w:pPr>
        <w:pStyle w:val="77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7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2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77"/>
        <w:spacing w:before="25" w:after="25" w:line="360" w:lineRule="auto"/>
        <w:rPr>
          <w:color w:val="000000"/>
          <w:sz w:val="24"/>
          <w:lang w:val="zh-CN"/>
        </w:rPr>
      </w:pPr>
      <w:r>
        <w:rPr>
          <w:color w:val="000000"/>
          <w:sz w:val="24"/>
        </w:rPr>
        <w:t xml:space="preserve">投标人名称（</w:t>
      </w:r>
      <w:r>
        <w:rPr>
          <w:rFonts w:hint="eastAsia"/>
          <w:spacing w:val="6"/>
          <w:sz w:val="24"/>
        </w:rPr>
        <w:t xml:space="preserve">加盖CA电子公章</w:t>
      </w:r>
      <w:r>
        <w:rPr>
          <w:color w:val="000000"/>
          <w:sz w:val="24"/>
        </w:rPr>
        <w:t xml:space="preserve">）</w:t>
      </w:r>
      <w:r>
        <w:rPr>
          <w:color w:val="000000"/>
          <w:sz w:val="24"/>
          <w:lang w:val="zh-CN"/>
        </w:rPr>
        <w:t xml:space="preserve">：____________</w:t>
      </w:r>
      <w:r>
        <w:rPr>
          <w:color w:val="000000"/>
          <w:sz w:val="24"/>
          <w:lang w:val="zh-CN"/>
        </w:rPr>
      </w:r>
      <w:r/>
    </w:p>
    <w:p>
      <w:pPr>
        <w:pStyle w:val="77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77"/>
        <w:jc w:val="left"/>
        <w:widowControl/>
        <w:rPr>
          <w:color w:val="000000"/>
          <w:sz w:val="24"/>
          <w:szCs w:val="20"/>
        </w:rPr>
      </w:pPr>
      <w:r/>
      <w:bookmarkStart w:id="870" w:name="_Hlt520343000"/>
      <w:r/>
      <w:bookmarkEnd w:id="870"/>
      <w:r/>
      <w:bookmarkStart w:id="871" w:name="_Hlt520343392"/>
      <w:r/>
      <w:bookmarkEnd w:id="871"/>
      <w:r/>
      <w:bookmarkStart w:id="872" w:name="_Hlt520271212"/>
      <w:r/>
      <w:bookmarkEnd w:id="872"/>
      <w:r/>
      <w:bookmarkStart w:id="873" w:name="_Hlt520355504"/>
      <w:r/>
      <w:bookmarkEnd w:id="873"/>
      <w:r/>
      <w:bookmarkStart w:id="874" w:name="_Hlt520274065"/>
      <w:r/>
      <w:bookmarkEnd w:id="874"/>
      <w:r/>
      <w:bookmarkStart w:id="875" w:name="_Hlt520273711"/>
      <w:r/>
      <w:bookmarkEnd w:id="875"/>
      <w:r/>
      <w:bookmarkStart w:id="876" w:name="_Hlt520350918"/>
      <w:r/>
      <w:bookmarkEnd w:id="876"/>
      <w:r/>
      <w:bookmarkStart w:id="877" w:name="_Hlt520274393"/>
      <w:r/>
      <w:bookmarkEnd w:id="877"/>
      <w:r/>
      <w:bookmarkStart w:id="878" w:name="_Hlt520274121"/>
      <w:r/>
      <w:bookmarkEnd w:id="878"/>
      <w:r/>
      <w:bookmarkStart w:id="879" w:name="_Hlt520274407"/>
      <w:r/>
      <w:bookmarkEnd w:id="879"/>
      <w:r/>
      <w:bookmarkStart w:id="880" w:name="_Toc305158899"/>
      <w:r/>
      <w:bookmarkStart w:id="881" w:name="_Toc127151557"/>
      <w:r/>
      <w:bookmarkStart w:id="882" w:name="_Toc150774762"/>
      <w:r/>
      <w:bookmarkStart w:id="883" w:name="_Toc195842922"/>
      <w:r/>
      <w:bookmarkStart w:id="884" w:name="_Toc265228395"/>
      <w:r/>
      <w:bookmarkStart w:id="885" w:name="_Toc226965747"/>
      <w:r/>
      <w:bookmarkStart w:id="886" w:name="_Toc150480795"/>
      <w:r/>
      <w:bookmarkStart w:id="887" w:name="_Toc480942350"/>
      <w:r/>
      <w:bookmarkStart w:id="888" w:name="_Toc226337253"/>
      <w:r/>
      <w:bookmarkStart w:id="889" w:name="_Toc226965830"/>
      <w:r/>
      <w:bookmarkStart w:id="890" w:name="_Toc264969247"/>
      <w:r/>
      <w:bookmarkStart w:id="891" w:name="_Toc305158825"/>
      <w:r/>
      <w:bookmarkStart w:id="892" w:name="_Ref467988705"/>
      <w:r/>
      <w:bookmarkStart w:id="893" w:name="_Toc226309801"/>
      <w:r/>
      <w:bookmarkStart w:id="894" w:name="_Toc142311059"/>
      <w:r/>
      <w:bookmarkStart w:id="895" w:name="_Toc520356218"/>
      <w:r>
        <w:rPr>
          <w:color w:val="000000"/>
          <w:sz w:val="24"/>
          <w:szCs w:val="20"/>
        </w:rPr>
        <w:br w:type="page" w:clear="all"/>
      </w:r>
      <w:r>
        <w:rPr>
          <w:color w:val="000000"/>
          <w:sz w:val="24"/>
          <w:szCs w:val="20"/>
        </w:rPr>
      </w:r>
      <w:r/>
    </w:p>
    <w:p>
      <w:pPr>
        <w:pStyle w:val="777"/>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color w:val="000000"/>
          <w:sz w:val="24"/>
          <w:szCs w:val="20"/>
        </w:rPr>
        <w:t xml:space="preserve">（实质性格式）</w:t>
      </w:r>
      <w:r>
        <w:rPr>
          <w:color w:val="000000"/>
          <w:sz w:val="24"/>
          <w:szCs w:val="20"/>
        </w:rPr>
      </w:r>
      <w:r/>
    </w:p>
    <w:p>
      <w:pPr>
        <w:pStyle w:val="777"/>
        <w:jc w:val="center"/>
        <w:spacing w:line="360" w:lineRule="exact"/>
        <w:rPr>
          <w:b/>
          <w:color w:val="000000"/>
          <w:sz w:val="36"/>
          <w:szCs w:val="36"/>
        </w:rPr>
      </w:pPr>
      <w:r/>
      <w:bookmarkStart w:id="896" w:name="_Toc226309802"/>
      <w:r/>
      <w:bookmarkStart w:id="897" w:name="_Toc265228396"/>
      <w:r/>
      <w:bookmarkStart w:id="898" w:name="_Toc195842923"/>
      <w:r/>
      <w:bookmarkStart w:id="899" w:name="_Toc226965748"/>
      <w:r/>
      <w:bookmarkStart w:id="900" w:name="_Toc305158826"/>
      <w:r/>
      <w:bookmarkStart w:id="901" w:name="_Toc264969248"/>
      <w:r/>
      <w:bookmarkStart w:id="902" w:name="_Toc226337254"/>
      <w:r/>
      <w:bookmarkStart w:id="903" w:name="_Toc164608672"/>
      <w:r/>
      <w:bookmarkStart w:id="904" w:name="_Toc305158900"/>
      <w:r/>
      <w:bookmarkStart w:id="905" w:name="_Toc164608827"/>
      <w:r/>
      <w:bookmarkStart w:id="906" w:name="_Toc226965831"/>
      <w:r>
        <w:rPr>
          <w:rFonts w:hint="eastAsia"/>
          <w:b/>
          <w:color w:val="000000"/>
          <w:sz w:val="36"/>
          <w:szCs w:val="36"/>
        </w:rPr>
        <w:t xml:space="preserve">开标一览表</w:t>
      </w:r>
      <w:bookmarkEnd w:id="896"/>
      <w:r/>
      <w:bookmarkEnd w:id="897"/>
      <w:r/>
      <w:bookmarkEnd w:id="898"/>
      <w:r/>
      <w:bookmarkEnd w:id="899"/>
      <w:r/>
      <w:bookmarkEnd w:id="900"/>
      <w:r/>
      <w:bookmarkEnd w:id="901"/>
      <w:r/>
      <w:bookmarkEnd w:id="902"/>
      <w:r/>
      <w:bookmarkEnd w:id="903"/>
      <w:r/>
      <w:bookmarkEnd w:id="904"/>
      <w:r/>
      <w:bookmarkEnd w:id="905"/>
      <w:r/>
      <w:bookmarkEnd w:id="906"/>
      <w:r>
        <w:rPr>
          <w:b/>
          <w:color w:val="000000"/>
          <w:sz w:val="36"/>
          <w:szCs w:val="36"/>
        </w:rPr>
      </w:r>
      <w:r/>
    </w:p>
    <w:p>
      <w:pPr>
        <w:pStyle w:val="777"/>
        <w:jc w:val="left"/>
        <w:spacing w:line="360" w:lineRule="auto"/>
        <w:tabs>
          <w:tab w:val="left" w:pos="1800" w:leader="none"/>
          <w:tab w:val="left" w:pos="5580" w:leader="none"/>
        </w:tabs>
        <w:rPr>
          <w:i/>
          <w:color w:val="ff0000"/>
          <w:sz w:val="24"/>
        </w:rPr>
      </w:pPr>
      <w:r>
        <w:rPr>
          <w:i/>
          <w:color w:val="ff0000"/>
          <w:sz w:val="24"/>
        </w:rPr>
      </w:r>
      <w:r/>
    </w:p>
    <w:p>
      <w:pPr>
        <w:pStyle w:val="808"/>
        <w:numPr>
          <w:ilvl w:val="0"/>
          <w:numId w:val="15"/>
        </w:numPr>
        <w:ind w:firstLine="482"/>
        <w:spacing w:line="360" w:lineRule="auto"/>
        <w:tabs>
          <w:tab w:val="left" w:pos="567" w:leader="none"/>
        </w:tabs>
        <w:rPr>
          <w:rFonts w:hint="eastAsia"/>
          <w:b/>
          <w:color w:val="ff0000"/>
        </w:rPr>
      </w:pPr>
      <w:r>
        <w:rPr>
          <w:rFonts w:hint="eastAsia"/>
          <w:b/>
          <w:color w:val="ff0000"/>
        </w:rPr>
        <w:t xml:space="preserve">投标人在提交投标文件时，应按照投标工具（苏采云客户端）的提示流程编制提交开标一览表，开标一览表格式以投标工具中的为准。</w:t>
      </w:r>
      <w:r>
        <w:rPr>
          <w:rFonts w:hint="eastAsia"/>
          <w:b/>
          <w:color w:val="ff0000"/>
        </w:rPr>
      </w:r>
      <w:r/>
    </w:p>
    <w:p>
      <w:pPr>
        <w:pStyle w:val="808"/>
        <w:numPr>
          <w:ilvl w:val="0"/>
          <w:numId w:val="15"/>
        </w:numPr>
        <w:ind w:firstLine="482"/>
        <w:spacing w:line="360" w:lineRule="auto"/>
        <w:tabs>
          <w:tab w:val="left" w:pos="567" w:leader="none"/>
        </w:tabs>
        <w:rPr>
          <w:rFonts w:hint="eastAsia"/>
          <w:b/>
          <w:color w:val="ff0000"/>
        </w:rPr>
      </w:pPr>
      <w:r>
        <w:rPr>
          <w:rFonts w:hint="eastAsia"/>
          <w:b/>
          <w:color w:val="ff0000"/>
        </w:rPr>
        <w:t xml:space="preserve">报价一览表报价为三年度总报价。</w:t>
      </w:r>
      <w:r>
        <w:rPr>
          <w:rFonts w:hint="eastAsia"/>
          <w:b/>
          <w:color w:val="ff0000"/>
        </w:rPr>
      </w:r>
      <w:r/>
    </w:p>
    <w:p>
      <w:pPr>
        <w:pStyle w:val="777"/>
        <w:jc w:val="left"/>
        <w:spacing w:line="360" w:lineRule="auto"/>
        <w:tabs>
          <w:tab w:val="left" w:pos="1800" w:leader="none"/>
          <w:tab w:val="left" w:pos="5580" w:leader="none"/>
        </w:tabs>
        <w:rPr>
          <w:i/>
          <w:color w:val="ff0000"/>
          <w:sz w:val="24"/>
        </w:rPr>
      </w:pPr>
      <w:r>
        <w:rPr>
          <w:i/>
          <w:color w:val="ff0000"/>
          <w:sz w:val="24"/>
        </w:rPr>
      </w:r>
      <w:r/>
    </w:p>
    <w:p>
      <w:pPr>
        <w:pStyle w:val="777"/>
        <w:spacing w:before="25" w:after="25" w:line="360" w:lineRule="auto"/>
        <w:rPr>
          <w:color w:val="000000"/>
          <w:sz w:val="24"/>
          <w:lang w:val="zh-CN"/>
        </w:rPr>
      </w:pPr>
      <w:r>
        <w:rPr>
          <w:color w:val="000000"/>
          <w:sz w:val="24"/>
          <w:szCs w:val="20"/>
        </w:rPr>
        <w:t xml:space="preserve">   </w:t>
      </w:r>
      <w:r>
        <w:rPr>
          <w:color w:val="000000"/>
          <w:sz w:val="24"/>
          <w:lang w:val="zh-CN"/>
        </w:rPr>
      </w:r>
      <w:r/>
    </w:p>
    <w:p>
      <w:pPr>
        <w:pStyle w:val="777"/>
        <w:jc w:val="left"/>
        <w:widowControl/>
        <w:rPr>
          <w:rFonts w:hint="eastAsia"/>
          <w:color w:val="000000"/>
          <w:sz w:val="24"/>
          <w:szCs w:val="20"/>
          <w:lang w:val="en-US" w:eastAsia="zh-CN"/>
        </w:rPr>
      </w:pPr>
      <w:r/>
      <w:bookmarkStart w:id="907" w:name="_Toc195842924"/>
      <w:r/>
      <w:bookmarkStart w:id="908" w:name="_Toc265228397"/>
      <w:r/>
      <w:bookmarkStart w:id="909" w:name="_Toc226965749"/>
      <w:r/>
      <w:bookmarkStart w:id="910" w:name="_Toc127151558"/>
      <w:r/>
      <w:bookmarkStart w:id="911" w:name="_Toc142311060"/>
      <w:r/>
      <w:bookmarkStart w:id="912" w:name="_Toc305158827"/>
      <w:r/>
      <w:bookmarkStart w:id="913" w:name="_Toc150480796"/>
      <w:r/>
      <w:bookmarkStart w:id="914" w:name="_Toc226965832"/>
      <w:r/>
      <w:bookmarkStart w:id="915" w:name="_Toc150774763"/>
      <w:r/>
      <w:bookmarkStart w:id="916" w:name="_Toc305158901"/>
      <w:r/>
      <w:bookmarkStart w:id="917" w:name="_Toc226337255"/>
      <w:r/>
      <w:bookmarkStart w:id="918" w:name="_Toc264969249"/>
      <w:r/>
      <w:bookmarkStart w:id="919" w:name="_Toc226309803"/>
      <w:r>
        <w:rPr>
          <w:color w:val="000000"/>
          <w:sz w:val="24"/>
          <w:szCs w:val="20"/>
        </w:rPr>
        <w:br w:type="page" w:clear="all"/>
      </w:r>
      <w:r>
        <w:rPr>
          <w:rFonts w:hint="eastAsia"/>
          <w:color w:val="000000"/>
          <w:sz w:val="24"/>
          <w:szCs w:val="20"/>
        </w:rPr>
        <w:t xml:space="preserve">5</w:t>
      </w:r>
      <w:r>
        <w:rPr>
          <w:color w:val="000000"/>
          <w:sz w:val="24"/>
          <w:szCs w:val="20"/>
        </w:rPr>
        <w:t xml:space="preserve"> 投标分项报价表 </w:t>
      </w:r>
      <w:r>
        <w:rPr>
          <w:rFonts w:hint="eastAsia"/>
          <w:color w:val="000000"/>
          <w:sz w:val="24"/>
          <w:szCs w:val="20"/>
          <w:lang w:val="en-US" w:eastAsia="zh-CN"/>
        </w:rPr>
        <w:t xml:space="preserve">      </w:t>
      </w:r>
      <w:r>
        <w:rPr>
          <w:rFonts w:hint="eastAsia"/>
          <w:color w:val="000000"/>
          <w:sz w:val="24"/>
          <w:szCs w:val="20"/>
          <w:lang w:val="en-US" w:eastAsia="zh-CN"/>
        </w:rPr>
      </w:r>
      <w:r/>
    </w:p>
    <w:p>
      <w:pPr>
        <w:pStyle w:val="777"/>
        <w:jc w:val="left"/>
        <w:widowControl/>
        <w:rPr>
          <w:rFonts w:hint="eastAsia"/>
          <w:color w:val="000000"/>
          <w:sz w:val="24"/>
          <w:szCs w:val="20"/>
          <w:lang w:val="en-US" w:eastAsia="zh-CN"/>
        </w:rPr>
      </w:pPr>
      <w:r>
        <w:rPr>
          <w:rFonts w:hint="eastAsia"/>
          <w:color w:val="000000"/>
          <w:sz w:val="24"/>
          <w:szCs w:val="20"/>
          <w:lang w:val="en-US" w:eastAsia="zh-CN"/>
        </w:rPr>
        <w:t xml:space="preserve">         </w:t>
      </w:r>
      <w:r>
        <w:rPr>
          <w:rFonts w:hint="eastAsia"/>
          <w:color w:val="000000"/>
          <w:sz w:val="24"/>
          <w:szCs w:val="20"/>
          <w:lang w:val="en-US" w:eastAsia="zh-CN"/>
        </w:rPr>
      </w:r>
      <w:r/>
    </w:p>
    <w:p>
      <w:pPr>
        <w:pStyle w:val="777"/>
        <w:jc w:val="center"/>
        <w:spacing w:line="360" w:lineRule="auto"/>
        <w:tabs>
          <w:tab w:val="left" w:pos="2775" w:leader="none"/>
          <w:tab w:val="center" w:pos="4153" w:leader="none"/>
        </w:tabs>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投标分项报价表</w:t>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Pr>
          <w:rFonts w:hint="eastAsia" w:ascii="Times New Roman" w:hAnsi="Times New Roman" w:eastAsia="宋体" w:cs="Times New Roman"/>
          <w:b/>
          <w:color w:val="000000"/>
          <w:sz w:val="36"/>
          <w:szCs w:val="36"/>
        </w:rPr>
        <w:t xml:space="preserve">（实质性格式）</w:t>
      </w:r>
      <w:r>
        <w:rPr>
          <w:rFonts w:hint="eastAsia" w:ascii="Times New Roman" w:hAnsi="Times New Roman" w:eastAsia="宋体" w:cs="Times New Roman"/>
          <w:b/>
          <w:color w:val="000000"/>
          <w:sz w:val="36"/>
          <w:szCs w:val="36"/>
        </w:rPr>
      </w:r>
      <w:r/>
    </w:p>
    <w:tbl>
      <w:tblPr>
        <w:tblW w:w="96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7"/>
        <w:gridCol w:w="846"/>
        <w:gridCol w:w="1265"/>
        <w:gridCol w:w="882"/>
        <w:gridCol w:w="1010"/>
        <w:gridCol w:w="934"/>
        <w:gridCol w:w="727"/>
        <w:gridCol w:w="3393"/>
      </w:tblGrid>
      <w:tr>
        <w:trPr>
          <w:trHeight w:val="733"/>
        </w:trPr>
        <w:tc>
          <w:tcPr>
            <w:tcW w:w="547" w:type="dxa"/>
            <w:vAlign w:val="center"/>
            <w:textDirection w:val="lrTb"/>
            <w:noWrap w:val="false"/>
          </w:tcPr>
          <w:p>
            <w:pPr>
              <w:pStyle w:val="777"/>
              <w:jc w:val="center"/>
              <w:rPr>
                <w:rFonts w:ascii="宋体" w:hAnsi="宋体" w:eastAsia="宋体" w:cs="宋体"/>
                <w:b/>
                <w:bCs/>
                <w:szCs w:val="21"/>
              </w:rPr>
            </w:pPr>
            <w:r/>
            <w:bookmarkStart w:id="920" w:name="_Toc264969252"/>
            <w:r/>
            <w:bookmarkStart w:id="921" w:name="_Toc226965752"/>
            <w:r/>
            <w:bookmarkStart w:id="922" w:name="_Toc226337258"/>
            <w:r/>
            <w:bookmarkStart w:id="923" w:name="_Toc127151562"/>
            <w:r/>
            <w:bookmarkStart w:id="924" w:name="_Toc150480798"/>
            <w:r/>
            <w:bookmarkStart w:id="925" w:name="_Toc150774765"/>
            <w:r/>
            <w:bookmarkStart w:id="926" w:name="_Toc305158904"/>
            <w:r/>
            <w:bookmarkStart w:id="927" w:name="_Toc195842927"/>
            <w:r/>
            <w:bookmarkStart w:id="928" w:name="_Toc226965835"/>
            <w:r/>
            <w:bookmarkStart w:id="929" w:name="_Toc142311062"/>
            <w:r/>
            <w:bookmarkStart w:id="930" w:name="_Toc265228400"/>
            <w:r/>
            <w:bookmarkStart w:id="931" w:name="_Toc305158830"/>
            <w:r/>
            <w:bookmarkStart w:id="932" w:name="_Toc226309806"/>
            <w:r/>
            <w:bookmarkStart w:id="933" w:name="_Toc264969251"/>
            <w:r/>
            <w:bookmarkStart w:id="934" w:name="_Toc305158829"/>
            <w:r/>
            <w:bookmarkStart w:id="935" w:name="_Toc127151561"/>
            <w:r/>
            <w:bookmarkStart w:id="936" w:name="_Toc226965834"/>
            <w:r/>
            <w:bookmarkStart w:id="937" w:name="_Toc150774764"/>
            <w:r/>
            <w:bookmarkStart w:id="938" w:name="_Toc150480797"/>
            <w:r/>
            <w:bookmarkStart w:id="939" w:name="_Toc142311061"/>
            <w:r/>
            <w:bookmarkStart w:id="940" w:name="_Toc265228399"/>
            <w:r/>
            <w:bookmarkStart w:id="941" w:name="_Toc305158903"/>
            <w:r/>
            <w:bookmarkStart w:id="942" w:name="_Toc195842926"/>
            <w:r/>
            <w:bookmarkStart w:id="943" w:name="_Toc226309805"/>
            <w:r/>
            <w:bookmarkStart w:id="944" w:name="_Toc226337257"/>
            <w:r/>
            <w:bookmarkStart w:id="945" w:name="_Toc226965751"/>
            <w:r>
              <w:rPr>
                <w:rFonts w:hint="eastAsia" w:ascii="宋体" w:hAnsi="宋体" w:eastAsia="宋体" w:cs="宋体"/>
                <w:b/>
                <w:bCs/>
                <w:szCs w:val="21"/>
              </w:rPr>
              <w:t xml:space="preserve">序号</w:t>
            </w:r>
            <w:r>
              <w:rPr>
                <w:rFonts w:ascii="宋体" w:hAnsi="宋体" w:eastAsia="宋体" w:cs="宋体"/>
                <w:b/>
                <w:bCs/>
                <w:szCs w:val="21"/>
              </w:rPr>
            </w:r>
            <w:r/>
          </w:p>
        </w:tc>
        <w:tc>
          <w:tcPr>
            <w:tcW w:w="846" w:type="dxa"/>
            <w:vAlign w:val="center"/>
            <w:textDirection w:val="lrTb"/>
            <w:noWrap w:val="false"/>
          </w:tcPr>
          <w:p>
            <w:pPr>
              <w:pStyle w:val="777"/>
              <w:jc w:val="center"/>
              <w:rPr>
                <w:rFonts w:ascii="宋体" w:hAnsi="宋体" w:eastAsia="宋体" w:cs="宋体"/>
                <w:b/>
                <w:bCs/>
                <w:szCs w:val="21"/>
              </w:rPr>
            </w:pPr>
            <w:r>
              <w:rPr>
                <w:rFonts w:hint="eastAsia" w:ascii="宋体" w:hAnsi="宋体" w:eastAsia="宋体" w:cs="宋体"/>
                <w:b/>
                <w:bCs/>
                <w:szCs w:val="21"/>
              </w:rPr>
              <w:t xml:space="preserve">名称</w:t>
            </w:r>
            <w:r>
              <w:rPr>
                <w:rFonts w:ascii="宋体" w:hAnsi="宋体" w:eastAsia="宋体" w:cs="宋体"/>
                <w:b/>
                <w:bCs/>
                <w:szCs w:val="21"/>
              </w:rPr>
            </w:r>
            <w:r/>
          </w:p>
        </w:tc>
        <w:tc>
          <w:tcPr>
            <w:tcW w:w="1265" w:type="dxa"/>
            <w:vAlign w:val="center"/>
            <w:textDirection w:val="lrTb"/>
            <w:noWrap w:val="false"/>
          </w:tcPr>
          <w:p>
            <w:pPr>
              <w:pStyle w:val="777"/>
              <w:jc w:val="center"/>
              <w:rPr>
                <w:rFonts w:ascii="宋体" w:hAnsi="宋体" w:eastAsia="宋体" w:cs="宋体"/>
                <w:b/>
                <w:bCs/>
                <w:szCs w:val="21"/>
              </w:rPr>
            </w:pPr>
            <w:r>
              <w:rPr>
                <w:rFonts w:hint="eastAsia" w:ascii="宋体" w:hAnsi="宋体" w:eastAsia="宋体" w:cs="宋体"/>
                <w:b/>
                <w:bCs/>
                <w:szCs w:val="21"/>
              </w:rPr>
              <w:t xml:space="preserve">服务范围</w:t>
            </w:r>
            <w:r>
              <w:rPr>
                <w:rFonts w:ascii="宋体" w:hAnsi="宋体" w:eastAsia="宋体" w:cs="宋体"/>
                <w:b/>
                <w:bCs/>
                <w:szCs w:val="21"/>
              </w:rPr>
            </w:r>
            <w:r/>
          </w:p>
        </w:tc>
        <w:tc>
          <w:tcPr>
            <w:tcW w:w="882" w:type="dxa"/>
            <w:vAlign w:val="center"/>
            <w:textDirection w:val="lrTb"/>
            <w:noWrap w:val="false"/>
          </w:tcPr>
          <w:p>
            <w:pPr>
              <w:pStyle w:val="777"/>
              <w:jc w:val="center"/>
              <w:rPr>
                <w:rFonts w:ascii="宋体" w:hAnsi="宋体" w:eastAsia="宋体" w:cs="宋体"/>
                <w:b/>
                <w:bCs/>
                <w:szCs w:val="21"/>
              </w:rPr>
            </w:pPr>
            <w:r>
              <w:rPr>
                <w:rFonts w:hint="eastAsia" w:ascii="宋体" w:hAnsi="宋体" w:eastAsia="宋体" w:cs="宋体"/>
                <w:b/>
                <w:bCs/>
                <w:szCs w:val="21"/>
              </w:rPr>
              <w:t xml:space="preserve">服务要求</w:t>
            </w:r>
            <w:r>
              <w:rPr>
                <w:rFonts w:ascii="宋体" w:hAnsi="宋体" w:eastAsia="宋体" w:cs="宋体"/>
                <w:b/>
                <w:bCs/>
                <w:szCs w:val="21"/>
              </w:rPr>
            </w:r>
            <w:r/>
          </w:p>
        </w:tc>
        <w:tc>
          <w:tcPr>
            <w:tcW w:w="1010" w:type="dxa"/>
            <w:vAlign w:val="center"/>
            <w:textDirection w:val="lrTb"/>
            <w:noWrap w:val="false"/>
          </w:tcPr>
          <w:p>
            <w:pPr>
              <w:pStyle w:val="777"/>
              <w:jc w:val="center"/>
              <w:rPr>
                <w:rFonts w:ascii="宋体" w:hAnsi="宋体" w:eastAsia="宋体" w:cs="宋体"/>
                <w:b/>
                <w:bCs/>
                <w:szCs w:val="21"/>
              </w:rPr>
            </w:pPr>
            <w:r>
              <w:rPr>
                <w:rFonts w:hint="eastAsia" w:ascii="Calibri" w:hAnsi="Calibri" w:eastAsia="宋体" w:cs="等线"/>
                <w:b/>
                <w:bCs/>
                <w:sz w:val="21"/>
                <w:szCs w:val="21"/>
              </w:rPr>
              <w:t xml:space="preserve">服务时间（月）</w:t>
            </w:r>
            <w:r>
              <w:rPr>
                <w:rFonts w:ascii="宋体" w:hAnsi="宋体" w:eastAsia="宋体" w:cs="宋体"/>
                <w:b/>
                <w:bCs/>
                <w:szCs w:val="21"/>
              </w:rPr>
            </w:r>
            <w:r/>
          </w:p>
        </w:tc>
        <w:tc>
          <w:tcPr>
            <w:tcW w:w="934" w:type="dxa"/>
            <w:vAlign w:val="center"/>
            <w:textDirection w:val="lrTb"/>
            <w:noWrap w:val="false"/>
          </w:tcPr>
          <w:p>
            <w:pPr>
              <w:pStyle w:val="777"/>
              <w:jc w:val="center"/>
              <w:rPr>
                <w:rFonts w:ascii="宋体" w:hAnsi="宋体" w:eastAsia="宋体" w:cs="宋体"/>
                <w:b/>
                <w:bCs/>
                <w:szCs w:val="21"/>
              </w:rPr>
            </w:pPr>
            <w:r>
              <w:rPr>
                <w:rFonts w:hint="eastAsia" w:ascii="宋体" w:hAnsi="宋体" w:eastAsia="宋体" w:cs="宋体"/>
                <w:b/>
                <w:bCs/>
                <w:szCs w:val="21"/>
              </w:rPr>
              <w:t xml:space="preserve">服务标准</w:t>
            </w:r>
            <w:r>
              <w:rPr>
                <w:rFonts w:ascii="宋体" w:hAnsi="宋体" w:eastAsia="宋体" w:cs="宋体"/>
                <w:b/>
                <w:bCs/>
                <w:szCs w:val="21"/>
              </w:rPr>
            </w:r>
            <w:r/>
          </w:p>
        </w:tc>
        <w:tc>
          <w:tcPr>
            <w:tcW w:w="727" w:type="dxa"/>
            <w:vAlign w:val="center"/>
            <w:textDirection w:val="lrTb"/>
            <w:noWrap w:val="false"/>
          </w:tcPr>
          <w:p>
            <w:pPr>
              <w:pStyle w:val="777"/>
              <w:jc w:val="center"/>
              <w:rPr>
                <w:rFonts w:ascii="宋体" w:hAnsi="宋体" w:eastAsia="宋体" w:cs="宋体"/>
                <w:b/>
                <w:bCs/>
                <w:szCs w:val="21"/>
              </w:rPr>
            </w:pPr>
            <w:r>
              <w:rPr>
                <w:rFonts w:hint="eastAsia" w:ascii="宋体" w:hAnsi="宋体" w:eastAsia="宋体" w:cs="宋体"/>
                <w:b/>
                <w:bCs/>
                <w:szCs w:val="21"/>
              </w:rPr>
              <w:t xml:space="preserve">服务人数</w:t>
            </w:r>
            <w:r>
              <w:rPr>
                <w:rFonts w:ascii="宋体" w:hAnsi="宋体" w:eastAsia="宋体" w:cs="宋体"/>
                <w:b/>
                <w:bCs/>
                <w:szCs w:val="21"/>
              </w:rPr>
            </w:r>
            <w:r/>
          </w:p>
        </w:tc>
        <w:tc>
          <w:tcPr>
            <w:tcW w:w="3393" w:type="dxa"/>
            <w:vAlign w:val="center"/>
            <w:textDirection w:val="lrTb"/>
            <w:noWrap w:val="false"/>
          </w:tcPr>
          <w:p>
            <w:pPr>
              <w:pStyle w:val="777"/>
              <w:jc w:val="center"/>
              <w:rPr>
                <w:rFonts w:ascii="宋体" w:hAnsi="宋体" w:eastAsia="宋体" w:cs="宋体"/>
                <w:b/>
                <w:bCs/>
                <w:szCs w:val="21"/>
              </w:rPr>
            </w:pPr>
            <w:r>
              <w:rPr>
                <w:rFonts w:hint="eastAsia" w:ascii="宋体" w:hAnsi="宋体" w:eastAsia="宋体" w:cs="宋体"/>
                <w:b/>
                <w:bCs/>
                <w:szCs w:val="21"/>
              </w:rPr>
              <w:t xml:space="preserve">备注（如果有）</w:t>
            </w:r>
            <w:r>
              <w:rPr>
                <w:rFonts w:ascii="宋体" w:hAnsi="宋体" w:eastAsia="宋体" w:cs="宋体"/>
                <w:b/>
                <w:bCs/>
                <w:szCs w:val="21"/>
              </w:rPr>
            </w:r>
            <w:r/>
          </w:p>
        </w:tc>
      </w:tr>
      <w:tr>
        <w:trPr>
          <w:cantSplit/>
          <w:trHeight w:val="903"/>
        </w:trPr>
        <w:tc>
          <w:tcPr>
            <w:tcW w:w="547" w:type="dxa"/>
            <w:vAlign w:val="center"/>
            <w:textDirection w:val="lrTb"/>
            <w:noWrap w:val="false"/>
          </w:tcPr>
          <w:p>
            <w:pPr>
              <w:pStyle w:val="777"/>
              <w:jc w:val="center"/>
              <w:rPr>
                <w:rFonts w:hint="eastAsia" w:ascii="宋体" w:hAnsi="宋体" w:eastAsia="宋体" w:cs="宋体"/>
                <w:szCs w:val="22"/>
              </w:rPr>
            </w:pPr>
            <w:r>
              <w:rPr>
                <w:rFonts w:hint="eastAsia" w:ascii="宋体" w:hAnsi="宋体" w:eastAsia="宋体" w:cs="宋体"/>
                <w:szCs w:val="22"/>
              </w:rPr>
              <w:t xml:space="preserve">1</w:t>
            </w:r>
            <w:r>
              <w:rPr>
                <w:rFonts w:hint="eastAsia" w:ascii="宋体" w:hAnsi="宋体" w:eastAsia="宋体" w:cs="宋体"/>
                <w:szCs w:val="22"/>
              </w:rPr>
            </w:r>
            <w:r/>
          </w:p>
        </w:tc>
        <w:tc>
          <w:tcPr>
            <w:tcW w:w="846" w:type="dxa"/>
            <w:vAlign w:val="center"/>
            <w:textDirection w:val="lrTb"/>
            <w:noWrap w:val="false"/>
          </w:tcPr>
          <w:p>
            <w:pPr>
              <w:pStyle w:val="777"/>
              <w:jc w:val="center"/>
              <w:rPr>
                <w:rFonts w:ascii="宋体" w:hAnsi="宋体" w:eastAsia="宋体" w:cs="宋体"/>
                <w:szCs w:val="22"/>
                <w:lang w:val="en-US" w:eastAsia="zh-CN"/>
              </w:rPr>
            </w:pPr>
            <w:r>
              <w:rPr>
                <w:rFonts w:hint="eastAsia" w:ascii="宋体" w:hAnsi="宋体" w:eastAsia="宋体" w:cs="宋体"/>
                <w:szCs w:val="22"/>
                <w:lang w:val="en-US" w:eastAsia="zh-CN"/>
              </w:rPr>
              <w:t xml:space="preserve">项目负责人</w:t>
            </w:r>
            <w:r>
              <w:rPr>
                <w:rFonts w:ascii="宋体" w:hAnsi="宋体" w:eastAsia="宋体" w:cs="宋体"/>
                <w:szCs w:val="22"/>
                <w:lang w:val="en-US" w:eastAsia="zh-CN"/>
              </w:rPr>
            </w:r>
            <w:r/>
          </w:p>
        </w:tc>
        <w:tc>
          <w:tcPr>
            <w:tcW w:w="1265" w:type="dxa"/>
            <w:vAlign w:val="center"/>
            <w:textDirection w:val="lrTb"/>
            <w:noWrap w:val="false"/>
          </w:tcPr>
          <w:p>
            <w:pPr>
              <w:pStyle w:val="777"/>
              <w:jc w:val="center"/>
              <w:rPr>
                <w:rFonts w:hint="eastAsia" w:ascii="宋体" w:hAnsi="宋体" w:eastAsia="宋体" w:cs="宋体"/>
                <w:szCs w:val="22"/>
              </w:rPr>
            </w:pPr>
            <w:r>
              <w:rPr>
                <w:rFonts w:hint="eastAsia" w:ascii="宋体" w:hAnsi="宋体" w:eastAsia="宋体" w:cs="宋体"/>
                <w:szCs w:val="22"/>
              </w:rPr>
              <w:t xml:space="preserve">负责公共区域日常保洁工作的全面工作。</w:t>
            </w:r>
            <w:r>
              <w:rPr>
                <w:rFonts w:hint="eastAsia" w:ascii="宋体" w:hAnsi="宋体" w:eastAsia="宋体" w:cs="宋体"/>
                <w:szCs w:val="22"/>
              </w:rPr>
            </w:r>
            <w:r/>
          </w:p>
        </w:tc>
        <w:tc>
          <w:tcPr>
            <w:tcW w:w="882" w:type="dxa"/>
            <w:vAlign w:val="center"/>
            <w:textDirection w:val="lrTb"/>
            <w:noWrap w:val="false"/>
          </w:tcPr>
          <w:p>
            <w:pPr>
              <w:pStyle w:val="777"/>
              <w:jc w:val="center"/>
              <w:rPr>
                <w:rFonts w:hint="eastAsia" w:ascii="宋体" w:hAnsi="宋体" w:eastAsia="宋体" w:cs="宋体"/>
                <w:b/>
                <w:bCs/>
                <w:szCs w:val="21"/>
              </w:rPr>
            </w:pPr>
            <w:r>
              <w:rPr>
                <w:rFonts w:hint="eastAsia" w:ascii="宋体" w:hAnsi="宋体" w:eastAsia="宋体" w:cs="宋体"/>
                <w:szCs w:val="21"/>
              </w:rPr>
              <w:t xml:space="preserve">详见项目需求</w:t>
            </w:r>
            <w:r>
              <w:rPr>
                <w:rFonts w:hint="eastAsia" w:ascii="宋体" w:hAnsi="宋体" w:eastAsia="宋体" w:cs="宋体"/>
                <w:b/>
                <w:bCs/>
                <w:szCs w:val="21"/>
              </w:rPr>
            </w:r>
            <w:r/>
          </w:p>
        </w:tc>
        <w:tc>
          <w:tcPr>
            <w:tcW w:w="1010" w:type="dxa"/>
            <w:vAlign w:val="center"/>
            <w:textDirection w:val="lrTb"/>
            <w:noWrap w:val="false"/>
          </w:tcPr>
          <w:p>
            <w:pPr>
              <w:pStyle w:val="777"/>
              <w:jc w:val="center"/>
              <w:rPr>
                <w:rFonts w:ascii="宋体" w:hAnsi="宋体" w:eastAsia="宋体" w:cs="宋体"/>
                <w:b/>
                <w:bCs/>
                <w:szCs w:val="21"/>
                <w:lang w:val="en-US" w:eastAsia="zh-CN"/>
              </w:rPr>
            </w:pPr>
            <w:r>
              <w:rPr>
                <w:rFonts w:hint="eastAsia" w:ascii="宋体" w:hAnsi="宋体" w:eastAsia="宋体" w:cs="宋体"/>
                <w:szCs w:val="21"/>
                <w:lang w:val="en-US" w:eastAsia="zh-CN"/>
              </w:rPr>
              <w:t xml:space="preserve">36</w:t>
            </w:r>
            <w:r>
              <w:rPr>
                <w:rFonts w:ascii="宋体" w:hAnsi="宋体" w:eastAsia="宋体" w:cs="宋体"/>
                <w:b/>
                <w:bCs/>
                <w:szCs w:val="21"/>
                <w:lang w:val="en-US" w:eastAsia="zh-CN"/>
              </w:rPr>
            </w:r>
            <w:r/>
          </w:p>
        </w:tc>
        <w:tc>
          <w:tcPr>
            <w:tcW w:w="934" w:type="dxa"/>
            <w:vAlign w:val="center"/>
            <w:textDirection w:val="lrTb"/>
            <w:noWrap w:val="false"/>
          </w:tcPr>
          <w:p>
            <w:pPr>
              <w:pStyle w:val="777"/>
              <w:jc w:val="center"/>
              <w:rPr>
                <w:rFonts w:hint="eastAsia" w:ascii="宋体" w:hAnsi="宋体" w:eastAsia="宋体" w:cs="宋体"/>
                <w:b/>
                <w:bCs/>
                <w:szCs w:val="21"/>
              </w:rPr>
            </w:pPr>
            <w:r>
              <w:rPr>
                <w:rFonts w:hint="eastAsia" w:ascii="宋体" w:hAnsi="宋体" w:eastAsia="宋体" w:cs="宋体"/>
                <w:szCs w:val="21"/>
              </w:rPr>
              <w:t xml:space="preserve">详见项目需求</w:t>
            </w:r>
            <w:r>
              <w:rPr>
                <w:rFonts w:hint="eastAsia" w:ascii="宋体" w:hAnsi="宋体" w:eastAsia="宋体" w:cs="宋体"/>
                <w:b/>
                <w:bCs/>
                <w:szCs w:val="21"/>
              </w:rPr>
            </w:r>
            <w:r/>
          </w:p>
        </w:tc>
        <w:tc>
          <w:tcPr>
            <w:tcW w:w="727" w:type="dxa"/>
            <w:vAlign w:val="center"/>
            <w:textDirection w:val="lrTb"/>
            <w:noWrap w:val="false"/>
          </w:tcPr>
          <w:p>
            <w:pPr>
              <w:pStyle w:val="777"/>
              <w:jc w:val="center"/>
              <w:rPr>
                <w:rFonts w:hint="eastAsia" w:ascii="宋体" w:hAnsi="宋体" w:eastAsia="宋体" w:cs="宋体"/>
                <w:b/>
                <w:bCs/>
                <w:szCs w:val="21"/>
              </w:rPr>
            </w:pPr>
            <w:r>
              <w:rPr>
                <w:rFonts w:hint="eastAsia" w:ascii="宋体" w:hAnsi="宋体" w:eastAsia="宋体" w:cs="宋体"/>
                <w:b/>
                <w:bCs/>
                <w:szCs w:val="21"/>
              </w:rPr>
              <w:t xml:space="preserve">1</w:t>
            </w:r>
            <w:r>
              <w:rPr>
                <w:rFonts w:hint="eastAsia" w:ascii="宋体" w:hAnsi="宋体" w:eastAsia="宋体" w:cs="宋体"/>
                <w:b/>
                <w:bCs/>
                <w:szCs w:val="21"/>
              </w:rPr>
            </w:r>
            <w:r/>
          </w:p>
        </w:tc>
        <w:tc>
          <w:tcPr>
            <w:tcW w:w="3393" w:type="dxa"/>
            <w:vAlign w:val="center"/>
            <w:vMerge w:val="restart"/>
            <w:textDirection w:val="lrTb"/>
            <w:noWrap w:val="false"/>
          </w:tcPr>
          <w:p>
            <w:pPr>
              <w:pStyle w:val="777"/>
              <w:jc w:val="left"/>
              <w:rPr>
                <w:rFonts w:hint="eastAsia" w:ascii="宋体" w:hAnsi="宋体" w:eastAsia="宋体" w:cs="宋体"/>
                <w:b/>
                <w:bCs/>
                <w:szCs w:val="21"/>
              </w:rPr>
            </w:pPr>
            <w:r>
              <w:rPr>
                <w:rFonts w:hint="eastAsia" w:ascii="宋体" w:hAnsi="宋体" w:eastAsia="宋体" w:cs="宋体"/>
                <w:b/>
                <w:bCs/>
                <w:szCs w:val="21"/>
              </w:rPr>
              <w:t xml:space="preserve">总价应包括为完成本项目所发生的一切相关费用和税费等，包含招标范围相应服务的提供、员工工资、社会保险费、设备运行维护、公积金、加班费（包括全年法定假日、双休日及职工带薪年假加班费、包括使用人特别要求所产生的加班费）、福利费、体检费、培训费（至少每</w:t>
            </w:r>
            <w:r>
              <w:rPr>
                <w:rFonts w:hint="eastAsia" w:ascii="宋体" w:hAnsi="宋体" w:eastAsia="宋体" w:cs="宋体"/>
                <w:b/>
                <w:bCs/>
                <w:szCs w:val="21"/>
              </w:rPr>
              <w:t xml:space="preserve">季度一次）、制服费（服务人员必须统一配置工作服装）、工作期间工作人员受伤产生的费用、工作人员在工作期间所造成的损失、其他人员费用支出、行政办公费、低值耗材费、固定资产折旧费、公共设施日常运行及维护、物价风险、政策性风险、合理利润、税费和规费等一切费用。如国家出台最低基本工资和最低社会保险缴纳基数标准等规定，供应商必须严格执行常州市政府用工工资标准的有关规定，并承担其雇员的劳动报酬、福利待遇、按劳动法缴纳社会保险、劳动保护、工伤抚恤等所有用人费用，维护和保障员工的合法权益，但采购人并不为此支付增加的有关费用。</w:t>
            </w:r>
            <w:r>
              <w:rPr>
                <w:rFonts w:hint="eastAsia" w:ascii="宋体" w:hAnsi="宋体" w:eastAsia="宋体" w:cs="宋体"/>
                <w:b/>
                <w:bCs/>
                <w:szCs w:val="21"/>
              </w:rPr>
            </w:r>
            <w:r/>
          </w:p>
        </w:tc>
      </w:tr>
      <w:tr>
        <w:trPr>
          <w:cantSplit/>
          <w:trHeight w:val="680"/>
        </w:trPr>
        <w:tc>
          <w:tcPr>
            <w:tcW w:w="547" w:type="dxa"/>
            <w:vAlign w:val="center"/>
            <w:textDirection w:val="lrTb"/>
            <w:noWrap w:val="false"/>
          </w:tcPr>
          <w:p>
            <w:pPr>
              <w:pStyle w:val="777"/>
              <w:jc w:val="center"/>
              <w:rPr>
                <w:rFonts w:ascii="宋体" w:hAnsi="宋体" w:eastAsia="宋体" w:cs="宋体"/>
                <w:szCs w:val="22"/>
              </w:rPr>
            </w:pPr>
            <w:r>
              <w:rPr>
                <w:rFonts w:hint="eastAsia" w:ascii="宋体" w:hAnsi="宋体" w:eastAsia="宋体" w:cs="宋体"/>
                <w:szCs w:val="22"/>
              </w:rPr>
              <w:t xml:space="preserve">2</w:t>
            </w:r>
            <w:r>
              <w:rPr>
                <w:rFonts w:ascii="宋体" w:hAnsi="宋体" w:eastAsia="宋体" w:cs="宋体"/>
                <w:szCs w:val="22"/>
              </w:rPr>
            </w:r>
            <w:r/>
          </w:p>
        </w:tc>
        <w:tc>
          <w:tcPr>
            <w:tcW w:w="846" w:type="dxa"/>
            <w:vAlign w:val="center"/>
            <w:textDirection w:val="lrTb"/>
            <w:noWrap w:val="false"/>
          </w:tcPr>
          <w:p>
            <w:pPr>
              <w:pStyle w:val="777"/>
              <w:jc w:val="center"/>
              <w:rPr>
                <w:rFonts w:ascii="宋体" w:hAnsi="宋体" w:eastAsia="宋体" w:cs="宋体"/>
                <w:szCs w:val="22"/>
                <w:lang w:val="en-US" w:eastAsia="zh-CN"/>
              </w:rPr>
            </w:pPr>
            <w:r>
              <w:rPr>
                <w:rFonts w:hint="eastAsia" w:ascii="宋体" w:hAnsi="宋体" w:eastAsia="宋体" w:cs="宋体"/>
                <w:szCs w:val="22"/>
                <w:lang w:val="en-US" w:eastAsia="zh-CN"/>
              </w:rPr>
              <w:t xml:space="preserve">保洁人员</w:t>
            </w:r>
            <w:r>
              <w:rPr>
                <w:rFonts w:ascii="宋体" w:hAnsi="宋体" w:eastAsia="宋体" w:cs="宋体"/>
                <w:szCs w:val="22"/>
                <w:lang w:val="en-US" w:eastAsia="zh-CN"/>
              </w:rPr>
            </w:r>
            <w:r/>
          </w:p>
        </w:tc>
        <w:tc>
          <w:tcPr>
            <w:tcW w:w="1265" w:type="dxa"/>
            <w:vAlign w:val="center"/>
            <w:textDirection w:val="lrTb"/>
            <w:noWrap w:val="false"/>
          </w:tcPr>
          <w:p>
            <w:pPr>
              <w:pStyle w:val="777"/>
              <w:jc w:val="center"/>
              <w:rPr>
                <w:rFonts w:hint="eastAsia" w:ascii="宋体" w:hAnsi="宋体" w:eastAsia="宋体" w:cs="宋体"/>
                <w:szCs w:val="22"/>
              </w:rPr>
            </w:pPr>
            <w:r>
              <w:rPr>
                <w:rFonts w:hint="eastAsia" w:ascii="宋体" w:hAnsi="宋体" w:eastAsia="宋体" w:cs="宋体"/>
              </w:rPr>
              <w:t xml:space="preserve">负责公共区域日常保洁工作</w:t>
            </w:r>
            <w:r>
              <w:rPr>
                <w:rFonts w:hint="eastAsia" w:ascii="宋体" w:hAnsi="宋体" w:eastAsia="宋体" w:cs="宋体"/>
                <w:szCs w:val="22"/>
              </w:rPr>
            </w:r>
            <w:r/>
          </w:p>
        </w:tc>
        <w:tc>
          <w:tcPr>
            <w:tcW w:w="882" w:type="dxa"/>
            <w:vAlign w:val="center"/>
            <w:textDirection w:val="lrTb"/>
            <w:noWrap w:val="false"/>
          </w:tcPr>
          <w:p>
            <w:pPr>
              <w:pStyle w:val="777"/>
              <w:jc w:val="center"/>
              <w:rPr>
                <w:rFonts w:hint="eastAsia" w:ascii="宋体" w:hAnsi="宋体" w:eastAsia="宋体" w:cs="宋体"/>
                <w:b/>
                <w:bCs/>
                <w:szCs w:val="21"/>
              </w:rPr>
            </w:pPr>
            <w:r>
              <w:rPr>
                <w:rFonts w:hint="eastAsia" w:ascii="宋体" w:hAnsi="宋体" w:eastAsia="宋体" w:cs="宋体"/>
                <w:szCs w:val="21"/>
              </w:rPr>
              <w:t xml:space="preserve">详见项目需求</w:t>
            </w:r>
            <w:r>
              <w:rPr>
                <w:rFonts w:hint="eastAsia" w:ascii="宋体" w:hAnsi="宋体" w:eastAsia="宋体" w:cs="宋体"/>
                <w:b/>
                <w:bCs/>
                <w:szCs w:val="21"/>
              </w:rPr>
            </w:r>
            <w:r/>
          </w:p>
        </w:tc>
        <w:tc>
          <w:tcPr>
            <w:tcW w:w="1010" w:type="dxa"/>
            <w:vAlign w:val="center"/>
            <w:textDirection w:val="lrTb"/>
            <w:noWrap w:val="false"/>
          </w:tcPr>
          <w:p>
            <w:pPr>
              <w:pStyle w:val="777"/>
              <w:jc w:val="center"/>
              <w:rPr>
                <w:rFonts w:ascii="宋体" w:hAnsi="宋体" w:eastAsia="宋体" w:cs="宋体"/>
                <w:b/>
                <w:bCs/>
                <w:szCs w:val="21"/>
                <w:lang w:val="en-US" w:eastAsia="zh-CN"/>
              </w:rPr>
            </w:pPr>
            <w:r>
              <w:rPr>
                <w:rFonts w:hint="eastAsia" w:ascii="宋体" w:hAnsi="宋体" w:eastAsia="宋体" w:cs="宋体"/>
                <w:szCs w:val="21"/>
                <w:lang w:val="en-US" w:eastAsia="zh-CN"/>
              </w:rPr>
              <w:t xml:space="preserve">36</w:t>
            </w:r>
            <w:r>
              <w:rPr>
                <w:rFonts w:ascii="宋体" w:hAnsi="宋体" w:eastAsia="宋体" w:cs="宋体"/>
                <w:b/>
                <w:bCs/>
                <w:szCs w:val="21"/>
                <w:lang w:val="en-US" w:eastAsia="zh-CN"/>
              </w:rPr>
            </w:r>
            <w:r/>
          </w:p>
        </w:tc>
        <w:tc>
          <w:tcPr>
            <w:tcW w:w="934" w:type="dxa"/>
            <w:vAlign w:val="center"/>
            <w:textDirection w:val="lrTb"/>
            <w:noWrap w:val="false"/>
          </w:tcPr>
          <w:p>
            <w:pPr>
              <w:pStyle w:val="777"/>
              <w:jc w:val="center"/>
              <w:rPr>
                <w:rFonts w:hint="eastAsia" w:ascii="宋体" w:hAnsi="宋体" w:eastAsia="宋体" w:cs="宋体"/>
                <w:b/>
                <w:bCs/>
                <w:szCs w:val="21"/>
              </w:rPr>
            </w:pPr>
            <w:r>
              <w:rPr>
                <w:rFonts w:hint="eastAsia" w:ascii="宋体" w:hAnsi="宋体" w:eastAsia="宋体" w:cs="宋体"/>
                <w:szCs w:val="21"/>
              </w:rPr>
              <w:t xml:space="preserve">详见项目需求</w:t>
            </w:r>
            <w:r>
              <w:rPr>
                <w:rFonts w:hint="eastAsia" w:ascii="宋体" w:hAnsi="宋体" w:eastAsia="宋体" w:cs="宋体"/>
                <w:b/>
                <w:bCs/>
                <w:szCs w:val="21"/>
              </w:rPr>
            </w:r>
            <w:r/>
          </w:p>
        </w:tc>
        <w:tc>
          <w:tcPr>
            <w:tcW w:w="727" w:type="dxa"/>
            <w:vAlign w:val="center"/>
            <w:textDirection w:val="lrTb"/>
            <w:noWrap w:val="false"/>
          </w:tcPr>
          <w:p>
            <w:pPr>
              <w:pStyle w:val="777"/>
              <w:jc w:val="center"/>
              <w:rPr>
                <w:rFonts w:ascii="宋体" w:hAnsi="宋体" w:eastAsia="宋体" w:cs="宋体"/>
                <w:b/>
                <w:bCs/>
                <w:szCs w:val="21"/>
                <w:lang w:val="en-US" w:eastAsia="zh-CN"/>
              </w:rPr>
            </w:pPr>
            <w:r>
              <w:rPr>
                <w:rFonts w:hint="eastAsia" w:ascii="宋体" w:hAnsi="宋体" w:eastAsia="宋体" w:cs="宋体"/>
                <w:b/>
                <w:bCs/>
                <w:szCs w:val="21"/>
                <w:lang w:val="en-US" w:eastAsia="zh-CN"/>
              </w:rPr>
              <w:t xml:space="preserve">4</w:t>
            </w:r>
            <w:r>
              <w:rPr>
                <w:rFonts w:ascii="宋体" w:hAnsi="宋体" w:eastAsia="宋体" w:cs="宋体"/>
                <w:b/>
                <w:bCs/>
                <w:szCs w:val="21"/>
                <w:lang w:val="en-US" w:eastAsia="zh-CN"/>
              </w:rPr>
            </w:r>
            <w:r/>
          </w:p>
        </w:tc>
        <w:tc>
          <w:tcPr>
            <w:tcW w:w="3393" w:type="dxa"/>
            <w:vAlign w:val="center"/>
            <w:vMerge w:val="continue"/>
            <w:textDirection w:val="lrTb"/>
            <w:noWrap w:val="false"/>
          </w:tcPr>
          <w:p>
            <w:pPr>
              <w:pStyle w:val="777"/>
              <w:jc w:val="center"/>
              <w:rPr>
                <w:rFonts w:hint="eastAsia" w:ascii="宋体" w:hAnsi="宋体" w:eastAsia="宋体" w:cs="宋体"/>
                <w:b/>
                <w:bCs/>
                <w:szCs w:val="21"/>
              </w:rPr>
            </w:pPr>
            <w:r>
              <w:rPr>
                <w:rFonts w:hint="eastAsia" w:ascii="宋体" w:hAnsi="宋体" w:eastAsia="宋体" w:cs="宋体"/>
                <w:b/>
                <w:bCs/>
                <w:szCs w:val="21"/>
              </w:rPr>
            </w:r>
            <w:r/>
          </w:p>
        </w:tc>
      </w:tr>
      <w:tr>
        <w:trPr>
          <w:cantSplit/>
          <w:trHeight w:val="733"/>
        </w:trPr>
        <w:tc>
          <w:tcPr>
            <w:tcW w:w="547" w:type="dxa"/>
            <w:vAlign w:val="center"/>
            <w:textDirection w:val="lrTb"/>
            <w:noWrap w:val="false"/>
          </w:tcPr>
          <w:p>
            <w:pPr>
              <w:pStyle w:val="777"/>
              <w:jc w:val="center"/>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3</w:t>
            </w:r>
            <w:r>
              <w:rPr>
                <w:rFonts w:hint="eastAsia" w:ascii="宋体" w:hAnsi="宋体" w:eastAsia="宋体" w:cs="宋体"/>
                <w:szCs w:val="22"/>
                <w:lang w:val="en-US" w:eastAsia="zh-CN"/>
              </w:rPr>
            </w:r>
            <w:r/>
          </w:p>
        </w:tc>
        <w:tc>
          <w:tcPr>
            <w:tcW w:w="846" w:type="dxa"/>
            <w:vAlign w:val="center"/>
            <w:textDirection w:val="lrTb"/>
            <w:noWrap w:val="false"/>
          </w:tcPr>
          <w:p>
            <w:pPr>
              <w:pStyle w:val="777"/>
              <w:jc w:val="center"/>
              <w:rPr>
                <w:rFonts w:ascii="宋体" w:hAnsi="宋体" w:eastAsia="宋体" w:cs="宋体"/>
                <w:szCs w:val="22"/>
                <w:lang w:val="en-US" w:eastAsia="zh-CN"/>
              </w:rPr>
            </w:pPr>
            <w:r>
              <w:rPr>
                <w:rFonts w:hint="eastAsia" w:ascii="宋体" w:hAnsi="宋体" w:eastAsia="宋体" w:cs="宋体"/>
                <w:szCs w:val="22"/>
                <w:lang w:val="en-US" w:eastAsia="zh-CN"/>
              </w:rPr>
              <w:t xml:space="preserve">驾驶员</w:t>
            </w:r>
            <w:r>
              <w:rPr>
                <w:rFonts w:ascii="宋体" w:hAnsi="宋体" w:eastAsia="宋体" w:cs="宋体"/>
                <w:szCs w:val="22"/>
                <w:lang w:val="en-US" w:eastAsia="zh-CN"/>
              </w:rPr>
            </w:r>
            <w:r/>
          </w:p>
        </w:tc>
        <w:tc>
          <w:tcPr>
            <w:tcW w:w="1265" w:type="dxa"/>
            <w:vAlign w:val="center"/>
            <w:textDirection w:val="lrTb"/>
            <w:noWrap w:val="false"/>
          </w:tcPr>
          <w:p>
            <w:pPr>
              <w:pStyle w:val="777"/>
              <w:jc w:val="center"/>
              <w:rPr>
                <w:rFonts w:hint="eastAsia" w:ascii="宋体" w:hAnsi="宋体" w:eastAsia="宋体" w:cs="宋体"/>
                <w:szCs w:val="22"/>
              </w:rPr>
            </w:pPr>
            <w:r>
              <w:rPr>
                <w:rFonts w:hint="eastAsia" w:ascii="宋体" w:hAnsi="宋体" w:eastAsia="宋体" w:cs="宋体"/>
              </w:rPr>
              <w:t xml:space="preserve">负责公共区域日常保洁工作</w:t>
            </w:r>
            <w:r>
              <w:rPr>
                <w:rFonts w:hint="eastAsia" w:ascii="宋体" w:hAnsi="宋体" w:eastAsia="宋体" w:cs="宋体"/>
                <w:szCs w:val="22"/>
              </w:rPr>
            </w:r>
            <w:r/>
          </w:p>
        </w:tc>
        <w:tc>
          <w:tcPr>
            <w:tcW w:w="882" w:type="dxa"/>
            <w:vAlign w:val="center"/>
            <w:textDirection w:val="lrTb"/>
            <w:noWrap w:val="false"/>
          </w:tcPr>
          <w:p>
            <w:pPr>
              <w:pStyle w:val="777"/>
              <w:jc w:val="center"/>
              <w:rPr>
                <w:rFonts w:hint="eastAsia" w:ascii="宋体" w:hAnsi="宋体" w:eastAsia="宋体" w:cs="宋体"/>
                <w:szCs w:val="21"/>
              </w:rPr>
            </w:pPr>
            <w:r>
              <w:rPr>
                <w:rFonts w:hint="eastAsia" w:ascii="宋体" w:hAnsi="宋体" w:eastAsia="宋体" w:cs="宋体"/>
                <w:szCs w:val="21"/>
              </w:rPr>
              <w:t xml:space="preserve">详见项目需求</w:t>
            </w:r>
            <w:r>
              <w:rPr>
                <w:rFonts w:hint="eastAsia" w:ascii="宋体" w:hAnsi="宋体" w:eastAsia="宋体" w:cs="宋体"/>
                <w:szCs w:val="21"/>
              </w:rPr>
            </w:r>
            <w:r/>
          </w:p>
        </w:tc>
        <w:tc>
          <w:tcPr>
            <w:tcW w:w="1010" w:type="dxa"/>
            <w:vAlign w:val="center"/>
            <w:textDirection w:val="lrTb"/>
            <w:noWrap w:val="false"/>
          </w:tcPr>
          <w:p>
            <w:pPr>
              <w:pStyle w:val="777"/>
              <w:jc w:val="center"/>
              <w:rPr>
                <w:rFonts w:ascii="宋体" w:hAnsi="宋体" w:eastAsia="宋体" w:cs="宋体"/>
                <w:szCs w:val="21"/>
                <w:lang w:val="en-US" w:eastAsia="zh-CN"/>
              </w:rPr>
            </w:pPr>
            <w:r>
              <w:rPr>
                <w:rFonts w:hint="eastAsia" w:ascii="宋体" w:hAnsi="宋体" w:eastAsia="宋体" w:cs="宋体"/>
                <w:szCs w:val="21"/>
                <w:lang w:val="en-US" w:eastAsia="zh-CN"/>
              </w:rPr>
              <w:t xml:space="preserve">36</w:t>
            </w:r>
            <w:r>
              <w:rPr>
                <w:rFonts w:ascii="宋体" w:hAnsi="宋体" w:eastAsia="宋体" w:cs="宋体"/>
                <w:szCs w:val="21"/>
                <w:lang w:val="en-US" w:eastAsia="zh-CN"/>
              </w:rPr>
            </w:r>
            <w:r/>
          </w:p>
        </w:tc>
        <w:tc>
          <w:tcPr>
            <w:tcW w:w="934" w:type="dxa"/>
            <w:vAlign w:val="center"/>
            <w:textDirection w:val="lrTb"/>
            <w:noWrap w:val="false"/>
          </w:tcPr>
          <w:p>
            <w:pPr>
              <w:pStyle w:val="777"/>
              <w:jc w:val="center"/>
              <w:rPr>
                <w:rFonts w:hint="eastAsia" w:ascii="宋体" w:hAnsi="宋体" w:eastAsia="宋体" w:cs="宋体"/>
                <w:szCs w:val="21"/>
              </w:rPr>
            </w:pPr>
            <w:r>
              <w:rPr>
                <w:rFonts w:hint="eastAsia" w:ascii="宋体" w:hAnsi="宋体" w:eastAsia="宋体" w:cs="宋体"/>
                <w:szCs w:val="21"/>
              </w:rPr>
              <w:t xml:space="preserve">详见项目需求</w:t>
            </w:r>
            <w:r>
              <w:rPr>
                <w:rFonts w:hint="eastAsia" w:ascii="宋体" w:hAnsi="宋体" w:eastAsia="宋体" w:cs="宋体"/>
                <w:szCs w:val="21"/>
              </w:rPr>
            </w:r>
            <w:r/>
          </w:p>
        </w:tc>
        <w:tc>
          <w:tcPr>
            <w:tcW w:w="727" w:type="dxa"/>
            <w:vAlign w:val="center"/>
            <w:textDirection w:val="lrTb"/>
            <w:noWrap w:val="false"/>
          </w:tcPr>
          <w:p>
            <w:pPr>
              <w:pStyle w:val="777"/>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1</w:t>
            </w:r>
            <w:r>
              <w:rPr>
                <w:rFonts w:hint="eastAsia" w:ascii="宋体" w:hAnsi="宋体" w:eastAsia="宋体" w:cs="宋体"/>
                <w:b/>
                <w:bCs/>
                <w:szCs w:val="21"/>
                <w:lang w:val="en-US" w:eastAsia="zh-CN"/>
              </w:rPr>
            </w:r>
            <w:r/>
          </w:p>
        </w:tc>
        <w:tc>
          <w:tcPr>
            <w:tcW w:w="3393" w:type="dxa"/>
            <w:vAlign w:val="center"/>
            <w:vMerge w:val="continue"/>
            <w:textDirection w:val="lrTb"/>
            <w:noWrap w:val="false"/>
          </w:tcPr>
          <w:p>
            <w:pPr>
              <w:pStyle w:val="777"/>
              <w:jc w:val="center"/>
              <w:rPr>
                <w:rFonts w:hint="eastAsia" w:ascii="宋体" w:hAnsi="宋体" w:eastAsia="宋体" w:cs="宋体"/>
                <w:b/>
                <w:bCs/>
                <w:szCs w:val="21"/>
              </w:rPr>
            </w:pPr>
            <w:r>
              <w:rPr>
                <w:rFonts w:hint="eastAsia" w:ascii="宋体" w:hAnsi="宋体" w:eastAsia="宋体" w:cs="宋体"/>
                <w:b/>
                <w:bCs/>
                <w:szCs w:val="21"/>
              </w:rPr>
            </w:r>
            <w:r/>
          </w:p>
        </w:tc>
      </w:tr>
      <w:tr>
        <w:trPr>
          <w:cantSplit/>
          <w:trHeight w:val="846"/>
        </w:trPr>
        <w:tc>
          <w:tcPr>
            <w:tcW w:w="547" w:type="dxa"/>
            <w:vAlign w:val="center"/>
            <w:textDirection w:val="lrTb"/>
            <w:noWrap w:val="false"/>
          </w:tcPr>
          <w:p>
            <w:pPr>
              <w:pStyle w:val="777"/>
              <w:jc w:val="center"/>
              <w:rPr>
                <w:rFonts w:hint="eastAsia" w:ascii="宋体" w:hAnsi="宋体" w:eastAsia="宋体" w:cs="宋体"/>
                <w:szCs w:val="22"/>
              </w:rPr>
            </w:pPr>
            <w:r>
              <w:rPr>
                <w:rFonts w:hint="eastAsia" w:ascii="宋体" w:hAnsi="宋体" w:eastAsia="宋体" w:cs="宋体"/>
                <w:szCs w:val="22"/>
              </w:rPr>
              <w:t xml:space="preserve">4</w:t>
            </w:r>
            <w:r>
              <w:rPr>
                <w:rFonts w:hint="eastAsia" w:ascii="宋体" w:hAnsi="宋体" w:eastAsia="宋体" w:cs="宋体"/>
                <w:szCs w:val="22"/>
              </w:rPr>
            </w:r>
            <w:r/>
          </w:p>
        </w:tc>
        <w:tc>
          <w:tcPr>
            <w:tcW w:w="846" w:type="dxa"/>
            <w:vAlign w:val="center"/>
            <w:textDirection w:val="lrTb"/>
            <w:noWrap w:val="false"/>
          </w:tcPr>
          <w:p>
            <w:pPr>
              <w:pStyle w:val="777"/>
              <w:jc w:val="center"/>
              <w:rPr>
                <w:rFonts w:hint="eastAsia" w:ascii="宋体" w:hAnsi="宋体" w:eastAsia="宋体" w:cs="宋体"/>
                <w:szCs w:val="22"/>
                <w:lang w:eastAsia="zh-CN"/>
              </w:rPr>
            </w:pPr>
            <w:r>
              <w:rPr>
                <w:rFonts w:hint="eastAsia" w:ascii="Times New Roman" w:hAnsi="Times New Roman" w:eastAsia="宋体" w:cs="Times New Roman"/>
                <w:sz w:val="21"/>
                <w:szCs w:val="21"/>
              </w:rPr>
              <w:t xml:space="preserve">设备</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车</w:t>
            </w:r>
            <w:r>
              <w:rPr>
                <w:rFonts w:hint="eastAsia" w:ascii="Times New Roman" w:hAnsi="Times New Roman" w:eastAsia="宋体" w:cs="Times New Roman"/>
                <w:sz w:val="21"/>
                <w:szCs w:val="21"/>
                <w:lang w:eastAsia="zh-CN"/>
              </w:rPr>
              <w:t xml:space="preserve">）</w:t>
            </w:r>
            <w:r>
              <w:rPr>
                <w:rFonts w:hint="eastAsia" w:ascii="宋体" w:hAnsi="宋体" w:eastAsia="宋体" w:cs="宋体"/>
                <w:szCs w:val="22"/>
                <w:lang w:eastAsia="zh-CN"/>
              </w:rPr>
            </w:r>
            <w:r/>
          </w:p>
        </w:tc>
        <w:tc>
          <w:tcPr>
            <w:tcW w:w="1265" w:type="dxa"/>
            <w:vAlign w:val="center"/>
            <w:textDirection w:val="lrTb"/>
            <w:noWrap w:val="false"/>
          </w:tcPr>
          <w:p>
            <w:pPr>
              <w:pStyle w:val="777"/>
              <w:jc w:val="center"/>
              <w:spacing w:line="400" w:lineRule="exact"/>
              <w:rPr>
                <w:rFonts w:ascii="宋体" w:hAnsi="宋体" w:eastAsia="宋体" w:cs="宋体"/>
                <w:szCs w:val="22"/>
              </w:rPr>
            </w:pPr>
            <w:r>
              <w:rPr>
                <w:rFonts w:hint="eastAsia" w:ascii="宋体" w:hAnsi="宋体" w:eastAsia="宋体" w:cs="宋体"/>
                <w:szCs w:val="21"/>
              </w:rPr>
              <w:t xml:space="preserve">详见项目需求</w:t>
            </w:r>
            <w:r>
              <w:rPr>
                <w:rFonts w:ascii="宋体" w:hAnsi="宋体" w:eastAsia="宋体" w:cs="宋体"/>
                <w:szCs w:val="22"/>
              </w:rPr>
            </w:r>
            <w:r/>
          </w:p>
        </w:tc>
        <w:tc>
          <w:tcPr>
            <w:tcW w:w="882" w:type="dxa"/>
            <w:vAlign w:val="center"/>
            <w:textDirection w:val="lrTb"/>
            <w:noWrap w:val="false"/>
          </w:tcPr>
          <w:p>
            <w:pPr>
              <w:pStyle w:val="777"/>
              <w:jc w:val="left"/>
              <w:rPr>
                <w:rFonts w:ascii="宋体" w:hAnsi="宋体" w:eastAsia="宋体" w:cs="宋体"/>
                <w:szCs w:val="21"/>
              </w:rPr>
            </w:pPr>
            <w:r>
              <w:rPr>
                <w:rFonts w:hint="eastAsia" w:ascii="宋体" w:hAnsi="宋体" w:eastAsia="宋体" w:cs="宋体"/>
                <w:szCs w:val="21"/>
              </w:rPr>
              <w:t xml:space="preserve">详见项目需求</w:t>
            </w:r>
            <w:r>
              <w:rPr>
                <w:rFonts w:ascii="宋体" w:hAnsi="宋体" w:eastAsia="宋体" w:cs="宋体"/>
                <w:szCs w:val="21"/>
              </w:rPr>
            </w:r>
            <w:r/>
          </w:p>
        </w:tc>
        <w:tc>
          <w:tcPr>
            <w:tcW w:w="1010" w:type="dxa"/>
            <w:vAlign w:val="center"/>
            <w:textDirection w:val="lrTb"/>
            <w:noWrap w:val="false"/>
          </w:tcPr>
          <w:p>
            <w:pPr>
              <w:pStyle w:val="777"/>
              <w:jc w:val="center"/>
              <w:rPr>
                <w:rFonts w:ascii="宋体" w:hAnsi="宋体" w:eastAsia="宋体" w:cs="宋体"/>
                <w:szCs w:val="21"/>
                <w:lang w:val="en-US" w:eastAsia="zh-CN"/>
              </w:rPr>
            </w:pPr>
            <w:r>
              <w:rPr>
                <w:rFonts w:hint="eastAsia" w:ascii="宋体" w:hAnsi="宋体" w:eastAsia="宋体" w:cs="宋体"/>
                <w:szCs w:val="21"/>
                <w:lang w:val="en-US" w:eastAsia="zh-CN"/>
              </w:rPr>
              <w:t xml:space="preserve">36</w:t>
            </w:r>
            <w:r>
              <w:rPr>
                <w:rFonts w:ascii="宋体" w:hAnsi="宋体" w:eastAsia="宋体" w:cs="宋体"/>
                <w:szCs w:val="21"/>
                <w:lang w:val="en-US" w:eastAsia="zh-CN"/>
              </w:rPr>
            </w:r>
            <w:r/>
          </w:p>
        </w:tc>
        <w:tc>
          <w:tcPr>
            <w:tcW w:w="934" w:type="dxa"/>
            <w:vAlign w:val="center"/>
            <w:textDirection w:val="lrTb"/>
            <w:noWrap w:val="false"/>
          </w:tcPr>
          <w:p>
            <w:pPr>
              <w:pStyle w:val="777"/>
              <w:jc w:val="left"/>
              <w:rPr>
                <w:rFonts w:ascii="宋体" w:hAnsi="宋体" w:eastAsia="宋体" w:cs="宋体"/>
                <w:szCs w:val="21"/>
              </w:rPr>
            </w:pPr>
            <w:r>
              <w:rPr>
                <w:rFonts w:hint="eastAsia" w:ascii="宋体" w:hAnsi="宋体" w:eastAsia="宋体" w:cs="宋体"/>
                <w:szCs w:val="21"/>
              </w:rPr>
              <w:t xml:space="preserve">详见项目需求</w:t>
            </w:r>
            <w:r>
              <w:rPr>
                <w:rFonts w:ascii="宋体" w:hAnsi="宋体" w:eastAsia="宋体" w:cs="宋体"/>
                <w:szCs w:val="21"/>
              </w:rPr>
            </w:r>
            <w:r/>
          </w:p>
        </w:tc>
        <w:tc>
          <w:tcPr>
            <w:tcW w:w="727" w:type="dxa"/>
            <w:vAlign w:val="center"/>
            <w:textDirection w:val="lrTb"/>
            <w:noWrap w:val="false"/>
          </w:tcPr>
          <w:p>
            <w:pPr>
              <w:pStyle w:val="777"/>
              <w:jc w:val="center"/>
              <w:spacing w:line="400" w:lineRule="exact"/>
              <w:rPr>
                <w:rFonts w:ascii="宋体" w:hAnsi="宋体" w:eastAsia="宋体" w:cs="宋体"/>
                <w:szCs w:val="21"/>
              </w:rPr>
            </w:pPr>
            <w:r>
              <w:rPr>
                <w:rFonts w:hint="eastAsia" w:ascii="宋体" w:hAnsi="宋体" w:eastAsia="宋体" w:cs="宋体"/>
                <w:szCs w:val="21"/>
              </w:rPr>
              <w:t xml:space="preserve">详见项目需求</w:t>
            </w:r>
            <w:r>
              <w:rPr>
                <w:rFonts w:ascii="宋体" w:hAnsi="宋体" w:eastAsia="宋体" w:cs="宋体"/>
                <w:szCs w:val="21"/>
              </w:rPr>
            </w:r>
            <w:r/>
          </w:p>
        </w:tc>
        <w:tc>
          <w:tcPr>
            <w:tcW w:w="3393" w:type="dxa"/>
            <w:vAlign w:val="center"/>
            <w:vMerge w:val="continue"/>
            <w:textDirection w:val="lrTb"/>
            <w:noWrap w:val="false"/>
          </w:tcPr>
          <w:p>
            <w:pPr>
              <w:pStyle w:val="777"/>
              <w:jc w:val="center"/>
              <w:rPr>
                <w:rFonts w:ascii="宋体" w:hAnsi="宋体" w:eastAsia="宋体" w:cs="宋体"/>
                <w:szCs w:val="21"/>
              </w:rPr>
            </w:pPr>
            <w:r>
              <w:rPr>
                <w:rFonts w:ascii="宋体" w:hAnsi="宋体" w:eastAsia="宋体" w:cs="宋体"/>
                <w:szCs w:val="21"/>
              </w:rPr>
            </w:r>
            <w:r/>
          </w:p>
        </w:tc>
      </w:tr>
      <w:tr>
        <w:trPr>
          <w:trHeight w:val="376"/>
        </w:trPr>
        <w:tc>
          <w:tcPr>
            <w:gridSpan w:val="3"/>
            <w:tcW w:w="2658" w:type="dxa"/>
            <w:vAlign w:val="center"/>
            <w:textDirection w:val="lrTb"/>
            <w:noWrap w:val="false"/>
          </w:tcPr>
          <w:p>
            <w:pPr>
              <w:pStyle w:val="777"/>
              <w:jc w:val="center"/>
              <w:rPr>
                <w:rFonts w:hint="eastAsia" w:ascii="宋体" w:hAnsi="宋体" w:eastAsia="宋体" w:cs="宋体"/>
                <w:b/>
                <w:bCs/>
                <w:spacing w:val="20"/>
                <w:szCs w:val="21"/>
              </w:rPr>
            </w:pPr>
            <w:r>
              <w:rPr>
                <w:rFonts w:hint="eastAsia" w:ascii="宋体" w:hAnsi="宋体" w:eastAsia="宋体" w:cs="宋体"/>
                <w:b/>
                <w:bCs/>
                <w:spacing w:val="20"/>
                <w:szCs w:val="21"/>
              </w:rPr>
              <w:t xml:space="preserve">每月投标单价</w:t>
            </w:r>
            <w:r>
              <w:rPr>
                <w:rFonts w:hint="eastAsia" w:ascii="宋体" w:hAnsi="宋体" w:eastAsia="宋体" w:cs="宋体"/>
                <w:b/>
                <w:bCs/>
                <w:szCs w:val="21"/>
              </w:rPr>
              <w:t xml:space="preserve">（小写）</w:t>
            </w:r>
            <w:r>
              <w:rPr>
                <w:rFonts w:hint="eastAsia" w:ascii="宋体" w:hAnsi="宋体" w:eastAsia="宋体" w:cs="宋体"/>
                <w:b/>
                <w:bCs/>
                <w:spacing w:val="20"/>
                <w:szCs w:val="21"/>
              </w:rPr>
            </w:r>
            <w:r/>
          </w:p>
        </w:tc>
        <w:tc>
          <w:tcPr>
            <w:gridSpan w:val="5"/>
            <w:tcW w:w="6946" w:type="dxa"/>
            <w:vAlign w:val="center"/>
            <w:textDirection w:val="lrTb"/>
            <w:noWrap w:val="false"/>
          </w:tcPr>
          <w:p>
            <w:pPr>
              <w:pStyle w:val="777"/>
              <w:jc w:val="left"/>
              <w:rPr>
                <w:rFonts w:ascii="宋体" w:hAnsi="宋体" w:eastAsia="宋体" w:cs="宋体"/>
                <w:szCs w:val="21"/>
              </w:rPr>
            </w:pPr>
            <w:r>
              <w:rPr>
                <w:rFonts w:ascii="宋体" w:hAnsi="宋体" w:eastAsia="宋体" w:cs="宋体"/>
                <w:szCs w:val="21"/>
              </w:rPr>
            </w:r>
            <w:r/>
          </w:p>
        </w:tc>
      </w:tr>
      <w:tr>
        <w:trPr>
          <w:trHeight w:val="398"/>
        </w:trPr>
        <w:tc>
          <w:tcPr>
            <w:gridSpan w:val="3"/>
            <w:tcW w:w="2658" w:type="dxa"/>
            <w:vAlign w:val="center"/>
            <w:textDirection w:val="lrTb"/>
            <w:noWrap w:val="false"/>
          </w:tcPr>
          <w:p>
            <w:pPr>
              <w:pStyle w:val="777"/>
              <w:jc w:val="center"/>
              <w:rPr>
                <w:rFonts w:ascii="宋体" w:hAnsi="宋体" w:eastAsia="宋体" w:cs="宋体"/>
                <w:b/>
                <w:bCs/>
                <w:szCs w:val="21"/>
              </w:rPr>
            </w:pPr>
            <w:r>
              <w:rPr>
                <w:rFonts w:hint="eastAsia" w:ascii="宋体" w:hAnsi="宋体" w:eastAsia="宋体" w:cs="宋体"/>
                <w:b/>
                <w:bCs/>
                <w:szCs w:val="21"/>
              </w:rPr>
              <w:t xml:space="preserve">投标总价</w:t>
            </w:r>
            <w:r>
              <w:rPr>
                <w:rFonts w:hint="eastAsia" w:ascii="宋体" w:hAnsi="宋体" w:eastAsia="宋体" w:cs="宋体"/>
                <w:b/>
                <w:bCs/>
                <w:szCs w:val="21"/>
                <w:lang w:val="en-US" w:eastAsia="zh-CN"/>
              </w:rPr>
              <w:t xml:space="preserve">三年</w:t>
            </w:r>
            <w:r>
              <w:rPr>
                <w:rFonts w:hint="eastAsia" w:ascii="宋体" w:hAnsi="宋体" w:eastAsia="宋体" w:cs="宋体"/>
                <w:b/>
                <w:bCs/>
                <w:szCs w:val="21"/>
              </w:rPr>
              <w:t xml:space="preserve">（小写）</w:t>
            </w:r>
            <w:r>
              <w:rPr>
                <w:rFonts w:ascii="宋体" w:hAnsi="宋体" w:eastAsia="宋体" w:cs="宋体"/>
                <w:b/>
                <w:bCs/>
                <w:szCs w:val="21"/>
              </w:rPr>
            </w:r>
            <w:r/>
          </w:p>
        </w:tc>
        <w:tc>
          <w:tcPr>
            <w:gridSpan w:val="5"/>
            <w:tcW w:w="6946" w:type="dxa"/>
            <w:vAlign w:val="center"/>
            <w:textDirection w:val="lrTb"/>
            <w:noWrap w:val="false"/>
          </w:tcPr>
          <w:p>
            <w:pPr>
              <w:pStyle w:val="777"/>
              <w:jc w:val="left"/>
              <w:rPr>
                <w:rFonts w:ascii="宋体" w:hAnsi="宋体" w:eastAsia="宋体" w:cs="宋体"/>
                <w:szCs w:val="21"/>
              </w:rPr>
            </w:pPr>
            <w:r>
              <w:rPr>
                <w:rFonts w:ascii="宋体" w:hAnsi="宋体" w:eastAsia="宋体" w:cs="宋体"/>
                <w:szCs w:val="21"/>
              </w:rPr>
            </w:r>
            <w:r/>
          </w:p>
        </w:tc>
      </w:tr>
    </w:tbl>
    <w:p>
      <w:pPr>
        <w:pStyle w:val="777"/>
        <w:spacing w:before="25" w:after="25" w:line="360" w:lineRule="auto"/>
        <w:rPr>
          <w:rFonts w:ascii="宋体" w:hAnsi="宋体" w:eastAsia="宋体" w:cs="宋体"/>
          <w:sz w:val="24"/>
          <w:highlight w:val="none"/>
        </w:rPr>
      </w:pPr>
      <w:r>
        <w:rPr>
          <w:rFonts w:ascii="宋体" w:hAnsi="宋体" w:eastAsia="宋体" w:cs="宋体"/>
          <w:sz w:val="24"/>
          <w:highlight w:val="none"/>
        </w:rPr>
        <w:t xml:space="preserve">注：1.本表应按包分别填写。</w:t>
      </w:r>
      <w:r>
        <w:rPr>
          <w:rFonts w:ascii="宋体" w:hAnsi="宋体" w:eastAsia="宋体" w:cs="宋体"/>
          <w:sz w:val="24"/>
          <w:highlight w:val="none"/>
        </w:rPr>
      </w:r>
      <w:r/>
    </w:p>
    <w:p>
      <w:pPr>
        <w:pStyle w:val="777"/>
        <w:spacing w:before="25" w:after="25" w:line="360" w:lineRule="auto"/>
        <w:rPr>
          <w:rFonts w:ascii="宋体" w:hAnsi="宋体" w:eastAsia="宋体" w:cs="宋体"/>
          <w:sz w:val="24"/>
          <w:highlight w:val="none"/>
        </w:rPr>
      </w:pPr>
      <w:r>
        <w:rPr>
          <w:rFonts w:ascii="宋体" w:hAnsi="宋体" w:eastAsia="宋体" w:cs="宋体"/>
          <w:sz w:val="24"/>
          <w:highlight w:val="none"/>
        </w:rPr>
        <w:t xml:space="preserve">2.如果不提供报价明细表将视为没有实质性响应磋商文件</w:t>
      </w:r>
      <w:r>
        <w:rPr>
          <w:rFonts w:ascii="宋体" w:hAnsi="宋体" w:eastAsia="宋体" w:cs="宋体"/>
          <w:sz w:val="24"/>
          <w:highlight w:val="none"/>
        </w:rPr>
      </w:r>
      <w:r/>
    </w:p>
    <w:p>
      <w:pPr>
        <w:pStyle w:val="777"/>
        <w:spacing w:before="25" w:after="25" w:line="360" w:lineRule="auto"/>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本表行数可以按照项目分项情况增加。</w:t>
      </w:r>
      <w:r>
        <w:rPr>
          <w:rFonts w:ascii="宋体" w:hAnsi="宋体" w:eastAsia="宋体" w:cs="宋体"/>
          <w:sz w:val="24"/>
          <w:highlight w:val="none"/>
        </w:rPr>
      </w:r>
      <w:r/>
    </w:p>
    <w:p>
      <w:pPr>
        <w:pStyle w:val="777"/>
        <w:spacing w:before="25" w:after="25" w:line="360" w:lineRule="auto"/>
        <w:rPr>
          <w:rFonts w:ascii="宋体" w:hAnsi="宋体" w:eastAsia="宋体" w:cs="宋体"/>
          <w:sz w:val="24"/>
          <w:highlight w:val="none"/>
        </w:rPr>
      </w:pPr>
      <w:r>
        <w:rPr>
          <w:rFonts w:hint="eastAsia" w:ascii="宋体" w:hAnsi="宋体" w:eastAsia="宋体" w:cs="宋体"/>
          <w:sz w:val="24"/>
          <w:highlight w:val="none"/>
        </w:rPr>
        <w:t xml:space="preserve">4.</w:t>
      </w:r>
      <w:r>
        <w:rPr>
          <w:rFonts w:ascii="宋体" w:hAnsi="宋体" w:eastAsia="宋体" w:cs="宋体"/>
          <w:sz w:val="24"/>
          <w:highlight w:val="none"/>
        </w:rPr>
        <w:t xml:space="preserve">上述各项的</w:t>
      </w:r>
      <w:r>
        <w:rPr>
          <w:rFonts w:hint="eastAsia" w:ascii="宋体" w:hAnsi="宋体" w:eastAsia="宋体" w:cs="宋体"/>
          <w:sz w:val="24"/>
          <w:highlight w:val="none"/>
        </w:rPr>
        <w:t xml:space="preserve">服务内容如表格中填写不下的</w:t>
      </w:r>
      <w:r>
        <w:rPr>
          <w:rFonts w:ascii="宋体" w:hAnsi="宋体" w:eastAsia="宋体" w:cs="宋体"/>
          <w:sz w:val="24"/>
          <w:highlight w:val="none"/>
        </w:rPr>
        <w:t xml:space="preserve">，可</w:t>
      </w:r>
      <w:r>
        <w:rPr>
          <w:rFonts w:hint="eastAsia" w:ascii="宋体" w:hAnsi="宋体" w:eastAsia="宋体" w:cs="宋体"/>
          <w:sz w:val="24"/>
          <w:highlight w:val="none"/>
        </w:rPr>
        <w:t xml:space="preserve">以逐项</w:t>
      </w:r>
      <w:r>
        <w:rPr>
          <w:rFonts w:ascii="宋体" w:hAnsi="宋体" w:eastAsia="宋体" w:cs="宋体"/>
          <w:sz w:val="24"/>
          <w:highlight w:val="none"/>
        </w:rPr>
        <w:t xml:space="preserve">另页描述。</w:t>
      </w:r>
      <w:r>
        <w:rPr>
          <w:rFonts w:ascii="宋体" w:hAnsi="宋体" w:eastAsia="宋体" w:cs="宋体"/>
          <w:sz w:val="24"/>
          <w:highlight w:val="none"/>
        </w:rPr>
      </w:r>
      <w:r/>
    </w:p>
    <w:p>
      <w:pPr>
        <w:pStyle w:val="777"/>
        <w:spacing w:before="25" w:after="25" w:line="360" w:lineRule="auto"/>
        <w:rPr>
          <w:rFonts w:hint="eastAsia" w:ascii="宋体" w:hAnsi="宋体" w:eastAsia="宋体" w:cs="宋体"/>
          <w:b/>
          <w:bCs/>
          <w:sz w:val="24"/>
          <w:szCs w:val="20"/>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供应商</w:t>
      </w:r>
      <w:r>
        <w:rPr>
          <w:rFonts w:ascii="宋体" w:hAnsi="宋体" w:eastAsia="宋体" w:cs="宋体"/>
          <w:sz w:val="24"/>
          <w:highlight w:val="none"/>
        </w:rPr>
        <w:t xml:space="preserve">的</w:t>
      </w:r>
      <w:r>
        <w:rPr>
          <w:rFonts w:hint="eastAsia" w:ascii="宋体" w:hAnsi="宋体" w:eastAsia="宋体" w:cs="宋体"/>
          <w:sz w:val="24"/>
          <w:highlight w:val="none"/>
        </w:rPr>
        <w:t xml:space="preserve">投标</w:t>
      </w:r>
      <w:r>
        <w:rPr>
          <w:rFonts w:ascii="宋体" w:hAnsi="宋体" w:eastAsia="宋体" w:cs="宋体"/>
          <w:sz w:val="24"/>
          <w:highlight w:val="none"/>
        </w:rPr>
        <w:t xml:space="preserve">报价应包括为完成本项目所发生的一切</w:t>
      </w:r>
      <w:r>
        <w:rPr>
          <w:rFonts w:hint="eastAsia" w:ascii="宋体" w:hAnsi="宋体" w:eastAsia="宋体" w:cs="宋体"/>
          <w:sz w:val="24"/>
          <w:highlight w:val="none"/>
        </w:rPr>
        <w:t xml:space="preserve">相关</w:t>
      </w:r>
      <w:r>
        <w:rPr>
          <w:rFonts w:ascii="宋体" w:hAnsi="宋体" w:eastAsia="宋体" w:cs="宋体"/>
          <w:sz w:val="24"/>
          <w:highlight w:val="none"/>
        </w:rPr>
        <w:t xml:space="preserve">费用和税费</w:t>
      </w:r>
      <w:r>
        <w:rPr>
          <w:rFonts w:hint="eastAsia" w:ascii="宋体" w:hAnsi="宋体" w:eastAsia="宋体" w:cs="宋体"/>
          <w:sz w:val="24"/>
          <w:highlight w:val="none"/>
        </w:rPr>
        <w:t xml:space="preserve">等</w:t>
      </w:r>
      <w:r>
        <w:rPr>
          <w:rFonts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采购人</w:t>
      </w:r>
      <w:r>
        <w:rPr>
          <w:rFonts w:ascii="宋体" w:hAnsi="宋体" w:eastAsia="宋体" w:cs="宋体"/>
          <w:sz w:val="24"/>
          <w:highlight w:val="none"/>
        </w:rPr>
        <w:t xml:space="preserve">将不再支付报价以外的任何费用。</w:t>
      </w:r>
      <w:r>
        <w:rPr>
          <w:rFonts w:hint="eastAsia" w:ascii="宋体" w:hAnsi="宋体" w:eastAsia="宋体" w:cs="宋体"/>
          <w:b/>
          <w:bCs/>
          <w:sz w:val="24"/>
          <w:szCs w:val="20"/>
          <w:highlight w:val="none"/>
        </w:rPr>
      </w:r>
      <w:r/>
    </w:p>
    <w:p>
      <w:pPr>
        <w:pStyle w:val="777"/>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r>
      <w:r>
        <w:rPr>
          <w:color w:val="000000"/>
          <w:sz w:val="24"/>
          <w:szCs w:val="20"/>
        </w:rPr>
        <w:t xml:space="preserve">投标人名称</w:t>
      </w:r>
      <w:r/>
      <w:r>
        <w:rPr>
          <w:rFonts w:hint="eastAsia" w:ascii="宋体" w:hAnsi="宋体" w:eastAsia="宋体" w:cs="宋体"/>
          <w:sz w:val="24"/>
          <w:highlight w:val="none"/>
        </w:rPr>
        <w:t xml:space="preserve">（</w:t>
      </w:r>
      <w:r>
        <w:rPr>
          <w:rFonts w:hint="eastAsia" w:ascii="Times New Roman" w:hAnsi="Times New Roman" w:eastAsia="宋体" w:cs="Times New Roman"/>
          <w:spacing w:val="6"/>
          <w:sz w:val="24"/>
        </w:rPr>
        <w:t xml:space="preserve">加盖CA电子公章</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：____________</w:t>
      </w:r>
      <w:r>
        <w:rPr>
          <w:rFonts w:hint="eastAsia" w:ascii="宋体" w:hAnsi="宋体" w:eastAsia="宋体" w:cs="宋体"/>
          <w:sz w:val="24"/>
          <w:highlight w:val="none"/>
          <w:lang w:val="zh-CN"/>
        </w:rPr>
      </w:r>
      <w:r/>
    </w:p>
    <w:p>
      <w:pPr>
        <w:pStyle w:val="777"/>
        <w:spacing w:line="360" w:lineRule="auto"/>
        <w:rPr>
          <w:rFonts w:hint="eastAsia"/>
          <w:color w:val="000000"/>
          <w:sz w:val="24"/>
          <w:szCs w:val="20"/>
        </w:rPr>
        <w:outlineLvl w:val="2"/>
      </w:pPr>
      <w:r>
        <w:rPr>
          <w:rFonts w:hint="eastAsia" w:ascii="宋体" w:hAnsi="宋体" w:eastAsia="宋体" w:cs="宋体"/>
          <w:sz w:val="24"/>
          <w:szCs w:val="20"/>
          <w:highlight w:val="none"/>
        </w:rPr>
        <w:t xml:space="preserve">日期：_____年______月______日</w:t>
      </w:r>
      <w:r>
        <w:rPr>
          <w:sz w:val="24"/>
          <w:szCs w:val="20"/>
        </w:rPr>
        <w:t xml:space="preserve"> </w:t>
      </w:r>
      <w:r>
        <w:rPr>
          <w:rFonts w:hint="eastAsia"/>
          <w:color w:val="000000"/>
          <w:sz w:val="24"/>
          <w:szCs w:val="20"/>
        </w:rPr>
      </w:r>
      <w:r/>
    </w:p>
    <w:p>
      <w:pPr>
        <w:pStyle w:val="777"/>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  合同条款偏离表</w:t>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rPr>
          <w:color w:val="000000"/>
          <w:sz w:val="24"/>
          <w:szCs w:val="20"/>
        </w:rPr>
        <w:t xml:space="preserve">（实质性格式）</w:t>
      </w:r>
      <w:r>
        <w:rPr>
          <w:color w:val="000000"/>
          <w:sz w:val="24"/>
          <w:szCs w:val="20"/>
        </w:rPr>
      </w:r>
      <w:r/>
    </w:p>
    <w:p>
      <w:pPr>
        <w:pStyle w:val="777"/>
        <w:spacing w:line="360" w:lineRule="auto"/>
        <w:rPr>
          <w:color w:val="000000"/>
          <w:sz w:val="24"/>
          <w:szCs w:val="20"/>
        </w:rPr>
      </w:pPr>
      <w:r>
        <w:rPr>
          <w:color w:val="000000"/>
          <w:sz w:val="24"/>
          <w:szCs w:val="20"/>
        </w:rPr>
      </w:r>
      <w:r/>
    </w:p>
    <w:p>
      <w:pPr>
        <w:pStyle w:val="777"/>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777"/>
        <w:spacing w:line="360" w:lineRule="auto"/>
        <w:rPr>
          <w:color w:val="000000"/>
          <w:sz w:val="24"/>
          <w:szCs w:val="20"/>
        </w:rPr>
      </w:pPr>
      <w:r>
        <w:rPr>
          <w:color w:val="000000"/>
          <w:sz w:val="24"/>
          <w:szCs w:val="20"/>
        </w:rPr>
      </w:r>
      <w:r/>
    </w:p>
    <w:p>
      <w:pPr>
        <w:pStyle w:val="777"/>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1791"/>
        <w:gridCol w:w="1414"/>
      </w:tblGrid>
      <w:tr>
        <w:trPr>
          <w:trHeight w:val="930"/>
        </w:trPr>
        <w:tc>
          <w:tcPr>
            <w:gridSpan w:val="6"/>
            <w:tcW w:w="9288" w:type="dxa"/>
            <w:vAlign w:val="center"/>
            <w:textDirection w:val="lrTb"/>
            <w:noWrap w:val="false"/>
          </w:tcPr>
          <w:p>
            <w:pPr>
              <w:pStyle w:val="777"/>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777"/>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777"/>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2" w:type="dxa"/>
            <w:vAlign w:val="center"/>
            <w:textDirection w:val="lrTb"/>
            <w:noWrap w:val="false"/>
          </w:tcPr>
          <w:p>
            <w:pPr>
              <w:pStyle w:val="777"/>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777"/>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1980" w:type="dxa"/>
            <w:vAlign w:val="center"/>
            <w:textDirection w:val="lrTb"/>
            <w:noWrap w:val="false"/>
          </w:tcPr>
          <w:p>
            <w:pPr>
              <w:pStyle w:val="777"/>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1981" w:type="dxa"/>
            <w:vAlign w:val="center"/>
            <w:textDirection w:val="lrTb"/>
            <w:noWrap w:val="false"/>
          </w:tcPr>
          <w:p>
            <w:pPr>
              <w:pStyle w:val="777"/>
              <w:jc w:val="center"/>
              <w:rPr>
                <w:color w:val="000000"/>
                <w:sz w:val="24"/>
              </w:rPr>
            </w:pPr>
            <w:r>
              <w:rPr>
                <w:color w:val="000000"/>
                <w:sz w:val="24"/>
              </w:rPr>
              <w:t xml:space="preserve">投标文件内容</w:t>
            </w:r>
            <w:r>
              <w:rPr>
                <w:color w:val="000000"/>
                <w:sz w:val="24"/>
              </w:rPr>
            </w:r>
            <w:r/>
          </w:p>
        </w:tc>
        <w:tc>
          <w:tcPr>
            <w:tcW w:w="1791" w:type="dxa"/>
            <w:vAlign w:val="center"/>
            <w:textDirection w:val="lrTb"/>
            <w:noWrap w:val="false"/>
          </w:tcPr>
          <w:p>
            <w:pPr>
              <w:pStyle w:val="777"/>
              <w:jc w:val="center"/>
              <w:rPr>
                <w:color w:val="000000"/>
                <w:sz w:val="24"/>
              </w:rPr>
            </w:pPr>
            <w:r>
              <w:rPr>
                <w:color w:val="000000"/>
                <w:sz w:val="24"/>
              </w:rPr>
              <w:t xml:space="preserve">偏离情况</w:t>
            </w:r>
            <w:r>
              <w:rPr>
                <w:color w:val="000000"/>
                <w:sz w:val="24"/>
              </w:rPr>
            </w:r>
            <w:r/>
          </w:p>
        </w:tc>
        <w:tc>
          <w:tcPr>
            <w:tcW w:w="1414" w:type="dxa"/>
            <w:vAlign w:val="center"/>
            <w:textDirection w:val="lrTb"/>
            <w:noWrap w:val="false"/>
          </w:tcPr>
          <w:p>
            <w:pPr>
              <w:pStyle w:val="777"/>
              <w:jc w:val="center"/>
              <w:rPr>
                <w:color w:val="000000"/>
                <w:sz w:val="24"/>
              </w:rPr>
            </w:pPr>
            <w:r>
              <w:rPr>
                <w:color w:val="000000"/>
                <w:sz w:val="24"/>
              </w:rPr>
              <w:t xml:space="preserve">说明</w:t>
            </w:r>
            <w:r>
              <w:rPr>
                <w:color w:val="000000"/>
                <w:sz w:val="24"/>
              </w:rPr>
            </w:r>
            <w:r/>
          </w:p>
        </w:tc>
      </w:tr>
      <w:tr>
        <w:trPr>
          <w:trHeight w:val="930"/>
        </w:trPr>
        <w:tc>
          <w:tcPr>
            <w:tcW w:w="832" w:type="dxa"/>
            <w:vAlign w:val="center"/>
            <w:textDirection w:val="lrTb"/>
            <w:noWrap w:val="false"/>
          </w:tcPr>
          <w:p>
            <w:pPr>
              <w:pStyle w:val="777"/>
              <w:jc w:val="center"/>
              <w:rPr>
                <w:color w:val="000000"/>
                <w:sz w:val="24"/>
              </w:rPr>
            </w:pPr>
            <w:r>
              <w:rPr>
                <w:color w:val="000000"/>
                <w:sz w:val="24"/>
              </w:rPr>
            </w:r>
            <w:r/>
          </w:p>
        </w:tc>
        <w:tc>
          <w:tcPr>
            <w:tcW w:w="1290" w:type="dxa"/>
            <w:vAlign w:val="center"/>
            <w:textDirection w:val="lrTb"/>
            <w:noWrap w:val="false"/>
          </w:tcPr>
          <w:p>
            <w:pPr>
              <w:pStyle w:val="777"/>
              <w:jc w:val="center"/>
              <w:rPr>
                <w:color w:val="000000"/>
                <w:sz w:val="24"/>
              </w:rPr>
            </w:pPr>
            <w:r>
              <w:rPr>
                <w:color w:val="000000"/>
                <w:sz w:val="24"/>
              </w:rPr>
            </w:r>
            <w:r/>
          </w:p>
        </w:tc>
        <w:tc>
          <w:tcPr>
            <w:tcW w:w="1980" w:type="dxa"/>
            <w:vAlign w:val="center"/>
            <w:textDirection w:val="lrTb"/>
            <w:noWrap w:val="false"/>
          </w:tcPr>
          <w:p>
            <w:pPr>
              <w:pStyle w:val="777"/>
              <w:jc w:val="center"/>
              <w:rPr>
                <w:color w:val="000000"/>
                <w:sz w:val="24"/>
              </w:rPr>
            </w:pPr>
            <w:r>
              <w:rPr>
                <w:color w:val="000000"/>
                <w:sz w:val="24"/>
              </w:rPr>
            </w:r>
            <w:r/>
          </w:p>
        </w:tc>
        <w:tc>
          <w:tcPr>
            <w:tcW w:w="1981" w:type="dxa"/>
            <w:vAlign w:val="center"/>
            <w:textDirection w:val="lrTb"/>
            <w:noWrap w:val="false"/>
          </w:tcPr>
          <w:p>
            <w:pPr>
              <w:pStyle w:val="777"/>
              <w:jc w:val="center"/>
              <w:rPr>
                <w:color w:val="000000"/>
                <w:sz w:val="24"/>
              </w:rPr>
            </w:pPr>
            <w:r>
              <w:rPr>
                <w:color w:val="000000"/>
                <w:sz w:val="24"/>
              </w:rPr>
            </w:r>
            <w:r/>
          </w:p>
        </w:tc>
        <w:tc>
          <w:tcPr>
            <w:tcW w:w="1791" w:type="dxa"/>
            <w:vAlign w:val="center"/>
            <w:textDirection w:val="lrTb"/>
            <w:noWrap w:val="false"/>
          </w:tcPr>
          <w:p>
            <w:pPr>
              <w:pStyle w:val="777"/>
              <w:jc w:val="center"/>
              <w:rPr>
                <w:color w:val="000000"/>
                <w:sz w:val="24"/>
              </w:rPr>
            </w:pPr>
            <w:r>
              <w:rPr>
                <w:color w:val="000000"/>
                <w:sz w:val="24"/>
              </w:rPr>
            </w:r>
            <w:r/>
          </w:p>
        </w:tc>
        <w:tc>
          <w:tcPr>
            <w:tcW w:w="1414" w:type="dxa"/>
            <w:vAlign w:val="center"/>
            <w:textDirection w:val="lrTb"/>
            <w:noWrap w:val="false"/>
          </w:tcPr>
          <w:p>
            <w:pPr>
              <w:pStyle w:val="777"/>
              <w:jc w:val="center"/>
              <w:rPr>
                <w:color w:val="000000"/>
                <w:sz w:val="24"/>
              </w:rPr>
            </w:pPr>
            <w:r>
              <w:rPr>
                <w:color w:val="000000"/>
                <w:sz w:val="24"/>
              </w:rPr>
            </w:r>
            <w:r/>
          </w:p>
        </w:tc>
      </w:tr>
      <w:tr>
        <w:trPr>
          <w:trHeight w:val="930"/>
        </w:trPr>
        <w:tc>
          <w:tcPr>
            <w:tcW w:w="832" w:type="dxa"/>
            <w:vAlign w:val="center"/>
            <w:textDirection w:val="lrTb"/>
            <w:noWrap w:val="false"/>
          </w:tcPr>
          <w:p>
            <w:pPr>
              <w:pStyle w:val="777"/>
              <w:jc w:val="center"/>
              <w:rPr>
                <w:color w:val="000000"/>
                <w:sz w:val="24"/>
              </w:rPr>
            </w:pPr>
            <w:r>
              <w:rPr>
                <w:color w:val="000000"/>
                <w:sz w:val="24"/>
              </w:rPr>
            </w:r>
            <w:r/>
          </w:p>
        </w:tc>
        <w:tc>
          <w:tcPr>
            <w:tcW w:w="1290" w:type="dxa"/>
            <w:vAlign w:val="center"/>
            <w:textDirection w:val="lrTb"/>
            <w:noWrap w:val="false"/>
          </w:tcPr>
          <w:p>
            <w:pPr>
              <w:pStyle w:val="777"/>
              <w:jc w:val="center"/>
              <w:rPr>
                <w:color w:val="000000"/>
                <w:sz w:val="24"/>
              </w:rPr>
            </w:pPr>
            <w:r>
              <w:rPr>
                <w:color w:val="000000"/>
                <w:sz w:val="24"/>
              </w:rPr>
            </w:r>
            <w:r/>
          </w:p>
        </w:tc>
        <w:tc>
          <w:tcPr>
            <w:tcW w:w="1980" w:type="dxa"/>
            <w:vAlign w:val="center"/>
            <w:textDirection w:val="lrTb"/>
            <w:noWrap w:val="false"/>
          </w:tcPr>
          <w:p>
            <w:pPr>
              <w:pStyle w:val="777"/>
              <w:jc w:val="center"/>
              <w:rPr>
                <w:color w:val="000000"/>
                <w:sz w:val="24"/>
              </w:rPr>
            </w:pPr>
            <w:r>
              <w:rPr>
                <w:color w:val="000000"/>
                <w:sz w:val="24"/>
              </w:rPr>
            </w:r>
            <w:r/>
          </w:p>
        </w:tc>
        <w:tc>
          <w:tcPr>
            <w:tcW w:w="1981" w:type="dxa"/>
            <w:vAlign w:val="center"/>
            <w:textDirection w:val="lrTb"/>
            <w:noWrap w:val="false"/>
          </w:tcPr>
          <w:p>
            <w:pPr>
              <w:pStyle w:val="777"/>
              <w:jc w:val="center"/>
              <w:rPr>
                <w:color w:val="000000"/>
                <w:sz w:val="24"/>
              </w:rPr>
            </w:pPr>
            <w:r>
              <w:rPr>
                <w:color w:val="000000"/>
                <w:sz w:val="24"/>
              </w:rPr>
            </w:r>
            <w:r/>
          </w:p>
        </w:tc>
        <w:tc>
          <w:tcPr>
            <w:tcW w:w="1791" w:type="dxa"/>
            <w:vAlign w:val="center"/>
            <w:textDirection w:val="lrTb"/>
            <w:noWrap w:val="false"/>
          </w:tcPr>
          <w:p>
            <w:pPr>
              <w:pStyle w:val="777"/>
              <w:jc w:val="center"/>
              <w:rPr>
                <w:color w:val="000000"/>
                <w:sz w:val="24"/>
              </w:rPr>
            </w:pPr>
            <w:r>
              <w:rPr>
                <w:color w:val="000000"/>
                <w:sz w:val="24"/>
              </w:rPr>
            </w:r>
            <w:r/>
          </w:p>
        </w:tc>
        <w:tc>
          <w:tcPr>
            <w:tcW w:w="1414" w:type="dxa"/>
            <w:vAlign w:val="center"/>
            <w:textDirection w:val="lrTb"/>
            <w:noWrap w:val="false"/>
          </w:tcPr>
          <w:p>
            <w:pPr>
              <w:pStyle w:val="777"/>
              <w:jc w:val="center"/>
              <w:rPr>
                <w:color w:val="000000"/>
                <w:sz w:val="24"/>
              </w:rPr>
            </w:pPr>
            <w:r>
              <w:rPr>
                <w:color w:val="000000"/>
                <w:sz w:val="24"/>
              </w:rPr>
            </w:r>
            <w:r/>
          </w:p>
        </w:tc>
      </w:tr>
      <w:tr>
        <w:trPr>
          <w:trHeight w:val="930"/>
        </w:trPr>
        <w:tc>
          <w:tcPr>
            <w:tcW w:w="832" w:type="dxa"/>
            <w:vAlign w:val="center"/>
            <w:textDirection w:val="lrTb"/>
            <w:noWrap w:val="false"/>
          </w:tcPr>
          <w:p>
            <w:pPr>
              <w:pStyle w:val="777"/>
              <w:jc w:val="center"/>
              <w:rPr>
                <w:color w:val="000000"/>
                <w:sz w:val="24"/>
              </w:rPr>
            </w:pPr>
            <w:r>
              <w:rPr>
                <w:color w:val="000000"/>
                <w:sz w:val="24"/>
              </w:rPr>
            </w:r>
            <w:r/>
          </w:p>
        </w:tc>
        <w:tc>
          <w:tcPr>
            <w:tcW w:w="1290" w:type="dxa"/>
            <w:vAlign w:val="center"/>
            <w:textDirection w:val="lrTb"/>
            <w:noWrap w:val="false"/>
          </w:tcPr>
          <w:p>
            <w:pPr>
              <w:pStyle w:val="777"/>
              <w:jc w:val="center"/>
              <w:rPr>
                <w:color w:val="000000"/>
                <w:sz w:val="24"/>
              </w:rPr>
            </w:pPr>
            <w:r>
              <w:rPr>
                <w:color w:val="000000"/>
                <w:sz w:val="24"/>
              </w:rPr>
            </w:r>
            <w:r/>
          </w:p>
        </w:tc>
        <w:tc>
          <w:tcPr>
            <w:tcW w:w="1980" w:type="dxa"/>
            <w:vAlign w:val="center"/>
            <w:textDirection w:val="lrTb"/>
            <w:noWrap w:val="false"/>
          </w:tcPr>
          <w:p>
            <w:pPr>
              <w:pStyle w:val="777"/>
              <w:jc w:val="center"/>
              <w:rPr>
                <w:color w:val="000000"/>
                <w:sz w:val="24"/>
              </w:rPr>
            </w:pPr>
            <w:r>
              <w:rPr>
                <w:color w:val="000000"/>
                <w:sz w:val="24"/>
              </w:rPr>
            </w:r>
            <w:r/>
          </w:p>
        </w:tc>
        <w:tc>
          <w:tcPr>
            <w:tcW w:w="1981" w:type="dxa"/>
            <w:vAlign w:val="center"/>
            <w:textDirection w:val="lrTb"/>
            <w:noWrap w:val="false"/>
          </w:tcPr>
          <w:p>
            <w:pPr>
              <w:pStyle w:val="777"/>
              <w:jc w:val="center"/>
              <w:rPr>
                <w:color w:val="000000"/>
                <w:sz w:val="24"/>
              </w:rPr>
            </w:pPr>
            <w:r>
              <w:rPr>
                <w:color w:val="000000"/>
                <w:sz w:val="24"/>
              </w:rPr>
            </w:r>
            <w:r/>
          </w:p>
        </w:tc>
        <w:tc>
          <w:tcPr>
            <w:tcW w:w="1791" w:type="dxa"/>
            <w:vAlign w:val="center"/>
            <w:textDirection w:val="lrTb"/>
            <w:noWrap w:val="false"/>
          </w:tcPr>
          <w:p>
            <w:pPr>
              <w:pStyle w:val="777"/>
              <w:jc w:val="center"/>
              <w:rPr>
                <w:color w:val="000000"/>
                <w:sz w:val="24"/>
              </w:rPr>
            </w:pPr>
            <w:r>
              <w:rPr>
                <w:color w:val="000000"/>
                <w:sz w:val="24"/>
              </w:rPr>
            </w:r>
            <w:r/>
          </w:p>
        </w:tc>
        <w:tc>
          <w:tcPr>
            <w:tcW w:w="1414" w:type="dxa"/>
            <w:vAlign w:val="center"/>
            <w:textDirection w:val="lrTb"/>
            <w:noWrap w:val="false"/>
          </w:tcPr>
          <w:p>
            <w:pPr>
              <w:pStyle w:val="777"/>
              <w:jc w:val="center"/>
              <w:rPr>
                <w:color w:val="000000"/>
                <w:sz w:val="24"/>
              </w:rPr>
            </w:pPr>
            <w:r>
              <w:rPr>
                <w:color w:val="000000"/>
                <w:sz w:val="24"/>
              </w:rPr>
            </w:r>
            <w:r/>
          </w:p>
        </w:tc>
      </w:tr>
      <w:tr>
        <w:trPr>
          <w:trHeight w:val="930"/>
        </w:trPr>
        <w:tc>
          <w:tcPr>
            <w:tcW w:w="832" w:type="dxa"/>
            <w:vAlign w:val="center"/>
            <w:textDirection w:val="lrTb"/>
            <w:noWrap w:val="false"/>
          </w:tcPr>
          <w:p>
            <w:pPr>
              <w:pStyle w:val="777"/>
              <w:jc w:val="center"/>
              <w:rPr>
                <w:color w:val="000000"/>
                <w:sz w:val="24"/>
              </w:rPr>
            </w:pPr>
            <w:r>
              <w:rPr>
                <w:color w:val="000000"/>
                <w:sz w:val="24"/>
              </w:rPr>
              <w:t xml:space="preserve">……</w:t>
            </w:r>
            <w:r>
              <w:rPr>
                <w:color w:val="000000"/>
                <w:sz w:val="24"/>
              </w:rPr>
            </w:r>
            <w:r/>
          </w:p>
        </w:tc>
        <w:tc>
          <w:tcPr>
            <w:tcW w:w="1290" w:type="dxa"/>
            <w:vAlign w:val="center"/>
            <w:textDirection w:val="lrTb"/>
            <w:noWrap w:val="false"/>
          </w:tcPr>
          <w:p>
            <w:pPr>
              <w:pStyle w:val="777"/>
              <w:jc w:val="center"/>
              <w:rPr>
                <w:color w:val="000000"/>
                <w:sz w:val="24"/>
              </w:rPr>
            </w:pPr>
            <w:r>
              <w:rPr>
                <w:color w:val="000000"/>
                <w:sz w:val="24"/>
              </w:rPr>
            </w:r>
            <w:r/>
          </w:p>
        </w:tc>
        <w:tc>
          <w:tcPr>
            <w:tcW w:w="1980" w:type="dxa"/>
            <w:vAlign w:val="center"/>
            <w:textDirection w:val="lrTb"/>
            <w:noWrap w:val="false"/>
          </w:tcPr>
          <w:p>
            <w:pPr>
              <w:pStyle w:val="777"/>
              <w:jc w:val="center"/>
              <w:rPr>
                <w:color w:val="000000"/>
                <w:sz w:val="24"/>
              </w:rPr>
            </w:pPr>
            <w:r>
              <w:rPr>
                <w:color w:val="000000"/>
                <w:sz w:val="24"/>
              </w:rPr>
            </w:r>
            <w:r/>
          </w:p>
        </w:tc>
        <w:tc>
          <w:tcPr>
            <w:tcW w:w="1981" w:type="dxa"/>
            <w:vAlign w:val="center"/>
            <w:textDirection w:val="lrTb"/>
            <w:noWrap w:val="false"/>
          </w:tcPr>
          <w:p>
            <w:pPr>
              <w:pStyle w:val="777"/>
              <w:jc w:val="center"/>
              <w:rPr>
                <w:color w:val="000000"/>
                <w:sz w:val="24"/>
              </w:rPr>
            </w:pPr>
            <w:r>
              <w:rPr>
                <w:color w:val="000000"/>
                <w:sz w:val="24"/>
              </w:rPr>
            </w:r>
            <w:r/>
          </w:p>
        </w:tc>
        <w:tc>
          <w:tcPr>
            <w:tcW w:w="1791" w:type="dxa"/>
            <w:vAlign w:val="center"/>
            <w:textDirection w:val="lrTb"/>
            <w:noWrap w:val="false"/>
          </w:tcPr>
          <w:p>
            <w:pPr>
              <w:pStyle w:val="777"/>
              <w:jc w:val="center"/>
              <w:rPr>
                <w:color w:val="000000"/>
                <w:sz w:val="24"/>
              </w:rPr>
            </w:pPr>
            <w:r>
              <w:rPr>
                <w:color w:val="000000"/>
                <w:sz w:val="24"/>
              </w:rPr>
            </w:r>
            <w:r/>
          </w:p>
        </w:tc>
        <w:tc>
          <w:tcPr>
            <w:tcW w:w="1414" w:type="dxa"/>
            <w:vAlign w:val="center"/>
            <w:textDirection w:val="lrTb"/>
            <w:noWrap w:val="false"/>
          </w:tcPr>
          <w:p>
            <w:pPr>
              <w:pStyle w:val="777"/>
              <w:jc w:val="center"/>
              <w:rPr>
                <w:color w:val="000000"/>
                <w:sz w:val="24"/>
              </w:rPr>
            </w:pPr>
            <w:r>
              <w:rPr>
                <w:color w:val="000000"/>
                <w:sz w:val="24"/>
              </w:rPr>
            </w:r>
            <w:r/>
          </w:p>
        </w:tc>
      </w:tr>
    </w:tbl>
    <w:p>
      <w:pPr>
        <w:pStyle w:val="777"/>
        <w:jc w:val="left"/>
        <w:tabs>
          <w:tab w:val="left" w:pos="1800" w:leader="none"/>
          <w:tab w:val="left" w:pos="5580" w:leader="none"/>
        </w:tabs>
        <w:rPr>
          <w:color w:val="000000"/>
          <w:sz w:val="24"/>
        </w:rPr>
      </w:pPr>
      <w:r>
        <w:rPr>
          <w:color w:val="000000"/>
          <w:sz w:val="24"/>
        </w:rPr>
      </w:r>
      <w:r/>
    </w:p>
    <w:p>
      <w:pPr>
        <w:pStyle w:val="777"/>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77"/>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777"/>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777"/>
        <w:spacing w:line="360" w:lineRule="auto"/>
        <w:rPr>
          <w:color w:val="000000"/>
          <w:sz w:val="24"/>
          <w:szCs w:val="20"/>
        </w:rPr>
      </w:pPr>
      <w:r>
        <w:rPr>
          <w:color w:val="000000"/>
          <w:sz w:val="24"/>
          <w:szCs w:val="20"/>
        </w:rPr>
      </w:r>
      <w:r/>
    </w:p>
    <w:p>
      <w:pPr>
        <w:pStyle w:val="77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77"/>
        <w:spacing w:before="25" w:after="25" w:line="360" w:lineRule="auto"/>
        <w:rPr>
          <w:color w:val="000000"/>
          <w:sz w:val="24"/>
          <w:lang w:val="zh-CN"/>
        </w:rPr>
      </w:pPr>
      <w:r>
        <w:rPr>
          <w:color w:val="000000"/>
          <w:sz w:val="24"/>
        </w:rPr>
        <w:t xml:space="preserve">投标人名称（</w:t>
      </w:r>
      <w:r>
        <w:rPr>
          <w:rFonts w:hint="eastAsia"/>
          <w:spacing w:val="6"/>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77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77"/>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r>
        <w:rPr>
          <w:color w:val="000000"/>
          <w:sz w:val="24"/>
          <w:szCs w:val="20"/>
        </w:rPr>
        <w:t xml:space="preserve">  </w:t>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rPr>
          <w:color w:val="000000"/>
          <w:sz w:val="24"/>
          <w:szCs w:val="20"/>
        </w:rPr>
        <w:t xml:space="preserve">采购需求偏离表（实质性格式）</w:t>
      </w:r>
      <w:r>
        <w:rPr>
          <w:color w:val="000000"/>
          <w:sz w:val="24"/>
          <w:szCs w:val="20"/>
        </w:rPr>
      </w:r>
      <w:r/>
    </w:p>
    <w:p>
      <w:pPr>
        <w:pStyle w:val="777"/>
        <w:jc w:val="center"/>
        <w:spacing w:line="360" w:lineRule="auto"/>
        <w:rPr>
          <w:rFonts w:hint="eastAsia"/>
          <w:b/>
          <w:color w:val="000000"/>
          <w:sz w:val="36"/>
          <w:szCs w:val="36"/>
        </w:rPr>
      </w:pPr>
      <w:r>
        <w:rPr>
          <w:rFonts w:hint="eastAsia"/>
          <w:b/>
          <w:color w:val="000000"/>
          <w:sz w:val="36"/>
          <w:szCs w:val="36"/>
        </w:rPr>
      </w:r>
      <w:r/>
    </w:p>
    <w:p>
      <w:pPr>
        <w:pStyle w:val="777"/>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777"/>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77"/>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777"/>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val="false"/>
          </w:tcPr>
          <w:p>
            <w:pPr>
              <w:pStyle w:val="777"/>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val="false"/>
          </w:tcPr>
          <w:p>
            <w:pPr>
              <w:pStyle w:val="777"/>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val="false"/>
          </w:tcPr>
          <w:p>
            <w:pPr>
              <w:pStyle w:val="777"/>
              <w:jc w:val="center"/>
              <w:rPr>
                <w:color w:val="000000"/>
                <w:sz w:val="24"/>
              </w:rPr>
            </w:pPr>
            <w:r>
              <w:rPr>
                <w:color w:val="000000"/>
                <w:sz w:val="24"/>
              </w:rPr>
              <w:t xml:space="preserve">偏离情况</w:t>
            </w:r>
            <w:r>
              <w:rPr>
                <w:color w:val="000000"/>
                <w:sz w:val="24"/>
              </w:rPr>
            </w:r>
            <w:r/>
          </w:p>
        </w:tc>
        <w:tc>
          <w:tcPr>
            <w:tcW w:w="1009" w:type="dxa"/>
            <w:vAlign w:val="center"/>
            <w:textDirection w:val="lrTb"/>
            <w:noWrap w:val="false"/>
          </w:tcPr>
          <w:p>
            <w:pPr>
              <w:pStyle w:val="777"/>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777"/>
              <w:jc w:val="center"/>
              <w:rPr>
                <w:color w:val="000000"/>
                <w:sz w:val="24"/>
              </w:rPr>
            </w:pPr>
            <w:r>
              <w:rPr>
                <w:color w:val="000000"/>
                <w:sz w:val="24"/>
              </w:rPr>
            </w:r>
            <w:r/>
          </w:p>
        </w:tc>
        <w:tc>
          <w:tcPr>
            <w:tcW w:w="1482" w:type="dxa"/>
            <w:vAlign w:val="center"/>
            <w:textDirection w:val="lrTb"/>
            <w:noWrap w:val="false"/>
          </w:tcPr>
          <w:p>
            <w:pPr>
              <w:pStyle w:val="777"/>
              <w:jc w:val="center"/>
              <w:rPr>
                <w:color w:val="000000"/>
                <w:sz w:val="24"/>
              </w:rPr>
            </w:pPr>
            <w:r>
              <w:rPr>
                <w:color w:val="000000"/>
                <w:sz w:val="24"/>
              </w:rPr>
            </w:r>
            <w:r/>
          </w:p>
        </w:tc>
        <w:tc>
          <w:tcPr>
            <w:tcW w:w="2384" w:type="dxa"/>
            <w:vAlign w:val="center"/>
            <w:textDirection w:val="lrTb"/>
            <w:noWrap w:val="false"/>
          </w:tcPr>
          <w:p>
            <w:pPr>
              <w:pStyle w:val="777"/>
              <w:jc w:val="center"/>
              <w:rPr>
                <w:color w:val="000000"/>
                <w:sz w:val="24"/>
              </w:rPr>
            </w:pPr>
            <w:r>
              <w:rPr>
                <w:color w:val="000000"/>
                <w:sz w:val="24"/>
              </w:rPr>
            </w:r>
            <w:r/>
          </w:p>
        </w:tc>
        <w:tc>
          <w:tcPr>
            <w:tcW w:w="2126" w:type="dxa"/>
            <w:vAlign w:val="center"/>
            <w:textDirection w:val="lrTb"/>
            <w:noWrap w:val="false"/>
          </w:tcPr>
          <w:p>
            <w:pPr>
              <w:pStyle w:val="777"/>
              <w:jc w:val="center"/>
              <w:rPr>
                <w:color w:val="000000"/>
                <w:sz w:val="24"/>
              </w:rPr>
            </w:pPr>
            <w:r>
              <w:rPr>
                <w:color w:val="000000"/>
                <w:sz w:val="24"/>
              </w:rPr>
            </w:r>
            <w:r/>
          </w:p>
        </w:tc>
        <w:tc>
          <w:tcPr>
            <w:tcW w:w="1875" w:type="dxa"/>
            <w:vAlign w:val="center"/>
            <w:textDirection w:val="lrTb"/>
            <w:noWrap w:val="false"/>
          </w:tcPr>
          <w:p>
            <w:pPr>
              <w:pStyle w:val="777"/>
              <w:jc w:val="center"/>
              <w:rPr>
                <w:color w:val="000000"/>
                <w:sz w:val="24"/>
              </w:rPr>
            </w:pPr>
            <w:r>
              <w:rPr>
                <w:color w:val="000000"/>
                <w:sz w:val="24"/>
              </w:rPr>
            </w:r>
            <w:r/>
          </w:p>
        </w:tc>
        <w:tc>
          <w:tcPr>
            <w:tcW w:w="1009" w:type="dxa"/>
            <w:vAlign w:val="center"/>
            <w:textDirection w:val="lrTb"/>
            <w:noWrap w:val="false"/>
          </w:tcPr>
          <w:p>
            <w:pPr>
              <w:pStyle w:val="777"/>
              <w:jc w:val="center"/>
              <w:rPr>
                <w:color w:val="000000"/>
                <w:sz w:val="24"/>
              </w:rPr>
            </w:pPr>
            <w:r>
              <w:rPr>
                <w:color w:val="000000"/>
                <w:sz w:val="24"/>
              </w:rPr>
            </w:r>
            <w:r/>
          </w:p>
        </w:tc>
      </w:tr>
      <w:tr>
        <w:trPr>
          <w:trHeight w:val="930"/>
        </w:trPr>
        <w:tc>
          <w:tcPr>
            <w:tcW w:w="775" w:type="dxa"/>
            <w:vAlign w:val="center"/>
            <w:textDirection w:val="lrTb"/>
            <w:noWrap w:val="false"/>
          </w:tcPr>
          <w:p>
            <w:pPr>
              <w:pStyle w:val="777"/>
              <w:jc w:val="center"/>
              <w:rPr>
                <w:color w:val="000000"/>
                <w:sz w:val="24"/>
              </w:rPr>
            </w:pPr>
            <w:r>
              <w:rPr>
                <w:color w:val="000000"/>
                <w:sz w:val="24"/>
              </w:rPr>
            </w:r>
            <w:r/>
          </w:p>
        </w:tc>
        <w:tc>
          <w:tcPr>
            <w:tcW w:w="1482" w:type="dxa"/>
            <w:vAlign w:val="center"/>
            <w:textDirection w:val="lrTb"/>
            <w:noWrap w:val="false"/>
          </w:tcPr>
          <w:p>
            <w:pPr>
              <w:pStyle w:val="777"/>
              <w:jc w:val="center"/>
              <w:rPr>
                <w:color w:val="000000"/>
                <w:sz w:val="24"/>
              </w:rPr>
            </w:pPr>
            <w:r>
              <w:rPr>
                <w:color w:val="000000"/>
                <w:sz w:val="24"/>
              </w:rPr>
            </w:r>
            <w:r/>
          </w:p>
        </w:tc>
        <w:tc>
          <w:tcPr>
            <w:tcW w:w="2384" w:type="dxa"/>
            <w:vAlign w:val="center"/>
            <w:textDirection w:val="lrTb"/>
            <w:noWrap w:val="false"/>
          </w:tcPr>
          <w:p>
            <w:pPr>
              <w:pStyle w:val="777"/>
              <w:jc w:val="center"/>
              <w:rPr>
                <w:color w:val="000000"/>
                <w:sz w:val="24"/>
              </w:rPr>
            </w:pPr>
            <w:r>
              <w:rPr>
                <w:color w:val="000000"/>
                <w:sz w:val="24"/>
              </w:rPr>
            </w:r>
            <w:r/>
          </w:p>
        </w:tc>
        <w:tc>
          <w:tcPr>
            <w:tcW w:w="2126" w:type="dxa"/>
            <w:vAlign w:val="center"/>
            <w:textDirection w:val="lrTb"/>
            <w:noWrap w:val="false"/>
          </w:tcPr>
          <w:p>
            <w:pPr>
              <w:pStyle w:val="777"/>
              <w:jc w:val="center"/>
              <w:rPr>
                <w:color w:val="000000"/>
                <w:sz w:val="24"/>
              </w:rPr>
            </w:pPr>
            <w:r>
              <w:rPr>
                <w:color w:val="000000"/>
                <w:sz w:val="24"/>
              </w:rPr>
            </w:r>
            <w:r/>
          </w:p>
        </w:tc>
        <w:tc>
          <w:tcPr>
            <w:tcW w:w="1875" w:type="dxa"/>
            <w:vAlign w:val="center"/>
            <w:textDirection w:val="lrTb"/>
            <w:noWrap w:val="false"/>
          </w:tcPr>
          <w:p>
            <w:pPr>
              <w:pStyle w:val="777"/>
              <w:jc w:val="center"/>
              <w:rPr>
                <w:color w:val="000000"/>
                <w:sz w:val="24"/>
              </w:rPr>
            </w:pPr>
            <w:r>
              <w:rPr>
                <w:color w:val="000000"/>
                <w:sz w:val="24"/>
              </w:rPr>
            </w:r>
            <w:r/>
          </w:p>
        </w:tc>
        <w:tc>
          <w:tcPr>
            <w:tcW w:w="1009" w:type="dxa"/>
            <w:vAlign w:val="center"/>
            <w:textDirection w:val="lrTb"/>
            <w:noWrap w:val="false"/>
          </w:tcPr>
          <w:p>
            <w:pPr>
              <w:pStyle w:val="777"/>
              <w:jc w:val="center"/>
              <w:rPr>
                <w:color w:val="000000"/>
                <w:sz w:val="24"/>
              </w:rPr>
            </w:pPr>
            <w:r>
              <w:rPr>
                <w:color w:val="000000"/>
                <w:sz w:val="24"/>
              </w:rPr>
            </w:r>
            <w:r/>
          </w:p>
        </w:tc>
      </w:tr>
      <w:tr>
        <w:trPr>
          <w:trHeight w:val="930"/>
        </w:trPr>
        <w:tc>
          <w:tcPr>
            <w:tcW w:w="775" w:type="dxa"/>
            <w:vAlign w:val="center"/>
            <w:textDirection w:val="lrTb"/>
            <w:noWrap w:val="false"/>
          </w:tcPr>
          <w:p>
            <w:pPr>
              <w:pStyle w:val="777"/>
              <w:jc w:val="center"/>
              <w:rPr>
                <w:color w:val="000000"/>
                <w:sz w:val="24"/>
              </w:rPr>
            </w:pPr>
            <w:r>
              <w:rPr>
                <w:color w:val="000000"/>
                <w:sz w:val="24"/>
              </w:rPr>
            </w:r>
            <w:r/>
          </w:p>
        </w:tc>
        <w:tc>
          <w:tcPr>
            <w:tcW w:w="1482" w:type="dxa"/>
            <w:vAlign w:val="center"/>
            <w:textDirection w:val="lrTb"/>
            <w:noWrap w:val="false"/>
          </w:tcPr>
          <w:p>
            <w:pPr>
              <w:pStyle w:val="777"/>
              <w:jc w:val="center"/>
              <w:rPr>
                <w:color w:val="000000"/>
                <w:sz w:val="24"/>
              </w:rPr>
            </w:pPr>
            <w:r>
              <w:rPr>
                <w:color w:val="000000"/>
                <w:sz w:val="24"/>
              </w:rPr>
            </w:r>
            <w:r/>
          </w:p>
        </w:tc>
        <w:tc>
          <w:tcPr>
            <w:tcW w:w="2384" w:type="dxa"/>
            <w:vAlign w:val="center"/>
            <w:textDirection w:val="lrTb"/>
            <w:noWrap w:val="false"/>
          </w:tcPr>
          <w:p>
            <w:pPr>
              <w:pStyle w:val="777"/>
              <w:jc w:val="center"/>
              <w:rPr>
                <w:color w:val="000000"/>
                <w:sz w:val="24"/>
              </w:rPr>
            </w:pPr>
            <w:r>
              <w:rPr>
                <w:color w:val="000000"/>
                <w:sz w:val="24"/>
              </w:rPr>
            </w:r>
            <w:r/>
          </w:p>
        </w:tc>
        <w:tc>
          <w:tcPr>
            <w:tcW w:w="2126" w:type="dxa"/>
            <w:vAlign w:val="center"/>
            <w:textDirection w:val="lrTb"/>
            <w:noWrap w:val="false"/>
          </w:tcPr>
          <w:p>
            <w:pPr>
              <w:pStyle w:val="777"/>
              <w:jc w:val="center"/>
              <w:rPr>
                <w:color w:val="000000"/>
                <w:sz w:val="24"/>
              </w:rPr>
            </w:pPr>
            <w:r>
              <w:rPr>
                <w:color w:val="000000"/>
                <w:sz w:val="24"/>
              </w:rPr>
            </w:r>
            <w:r/>
          </w:p>
        </w:tc>
        <w:tc>
          <w:tcPr>
            <w:tcW w:w="1875" w:type="dxa"/>
            <w:vAlign w:val="center"/>
            <w:textDirection w:val="lrTb"/>
            <w:noWrap w:val="false"/>
          </w:tcPr>
          <w:p>
            <w:pPr>
              <w:pStyle w:val="777"/>
              <w:jc w:val="center"/>
              <w:rPr>
                <w:color w:val="000000"/>
                <w:sz w:val="24"/>
              </w:rPr>
            </w:pPr>
            <w:r>
              <w:rPr>
                <w:color w:val="000000"/>
                <w:sz w:val="24"/>
              </w:rPr>
            </w:r>
            <w:r/>
          </w:p>
        </w:tc>
        <w:tc>
          <w:tcPr>
            <w:tcW w:w="1009" w:type="dxa"/>
            <w:vAlign w:val="center"/>
            <w:textDirection w:val="lrTb"/>
            <w:noWrap w:val="false"/>
          </w:tcPr>
          <w:p>
            <w:pPr>
              <w:pStyle w:val="777"/>
              <w:jc w:val="center"/>
              <w:rPr>
                <w:color w:val="000000"/>
                <w:sz w:val="24"/>
              </w:rPr>
            </w:pPr>
            <w:r>
              <w:rPr>
                <w:color w:val="000000"/>
                <w:sz w:val="24"/>
              </w:rPr>
            </w:r>
            <w:r/>
          </w:p>
        </w:tc>
      </w:tr>
      <w:tr>
        <w:trPr>
          <w:trHeight w:val="930"/>
        </w:trPr>
        <w:tc>
          <w:tcPr>
            <w:tcW w:w="775" w:type="dxa"/>
            <w:vAlign w:val="center"/>
            <w:textDirection w:val="lrTb"/>
            <w:noWrap w:val="false"/>
          </w:tcPr>
          <w:p>
            <w:pPr>
              <w:pStyle w:val="777"/>
              <w:jc w:val="center"/>
              <w:rPr>
                <w:color w:val="000000"/>
                <w:sz w:val="24"/>
              </w:rPr>
            </w:pPr>
            <w:r>
              <w:rPr>
                <w:color w:val="000000"/>
                <w:sz w:val="24"/>
              </w:rPr>
            </w:r>
            <w:r/>
          </w:p>
        </w:tc>
        <w:tc>
          <w:tcPr>
            <w:tcW w:w="1482" w:type="dxa"/>
            <w:vAlign w:val="center"/>
            <w:textDirection w:val="lrTb"/>
            <w:noWrap w:val="false"/>
          </w:tcPr>
          <w:p>
            <w:pPr>
              <w:pStyle w:val="777"/>
              <w:jc w:val="center"/>
              <w:rPr>
                <w:color w:val="000000"/>
                <w:sz w:val="24"/>
              </w:rPr>
            </w:pPr>
            <w:r>
              <w:rPr>
                <w:color w:val="000000"/>
                <w:sz w:val="24"/>
              </w:rPr>
            </w:r>
            <w:r/>
          </w:p>
        </w:tc>
        <w:tc>
          <w:tcPr>
            <w:tcW w:w="2384" w:type="dxa"/>
            <w:vAlign w:val="center"/>
            <w:textDirection w:val="lrTb"/>
            <w:noWrap w:val="false"/>
          </w:tcPr>
          <w:p>
            <w:pPr>
              <w:pStyle w:val="777"/>
              <w:jc w:val="center"/>
              <w:rPr>
                <w:color w:val="000000"/>
                <w:sz w:val="24"/>
              </w:rPr>
            </w:pPr>
            <w:r>
              <w:rPr>
                <w:color w:val="000000"/>
                <w:sz w:val="24"/>
              </w:rPr>
            </w:r>
            <w:r/>
          </w:p>
        </w:tc>
        <w:tc>
          <w:tcPr>
            <w:tcW w:w="2126" w:type="dxa"/>
            <w:vAlign w:val="center"/>
            <w:textDirection w:val="lrTb"/>
            <w:noWrap w:val="false"/>
          </w:tcPr>
          <w:p>
            <w:pPr>
              <w:pStyle w:val="777"/>
              <w:jc w:val="center"/>
              <w:rPr>
                <w:color w:val="000000"/>
                <w:sz w:val="24"/>
              </w:rPr>
            </w:pPr>
            <w:r>
              <w:rPr>
                <w:color w:val="000000"/>
                <w:sz w:val="24"/>
              </w:rPr>
            </w:r>
            <w:r/>
          </w:p>
        </w:tc>
        <w:tc>
          <w:tcPr>
            <w:tcW w:w="1875" w:type="dxa"/>
            <w:vAlign w:val="center"/>
            <w:textDirection w:val="lrTb"/>
            <w:noWrap w:val="false"/>
          </w:tcPr>
          <w:p>
            <w:pPr>
              <w:pStyle w:val="777"/>
              <w:jc w:val="center"/>
              <w:rPr>
                <w:color w:val="000000"/>
                <w:sz w:val="24"/>
              </w:rPr>
            </w:pPr>
            <w:r>
              <w:rPr>
                <w:color w:val="000000"/>
                <w:sz w:val="24"/>
              </w:rPr>
            </w:r>
            <w:r/>
          </w:p>
        </w:tc>
        <w:tc>
          <w:tcPr>
            <w:tcW w:w="1009" w:type="dxa"/>
            <w:vAlign w:val="center"/>
            <w:textDirection w:val="lrTb"/>
            <w:noWrap w:val="false"/>
          </w:tcPr>
          <w:p>
            <w:pPr>
              <w:pStyle w:val="777"/>
              <w:jc w:val="center"/>
              <w:rPr>
                <w:color w:val="000000"/>
                <w:sz w:val="24"/>
              </w:rPr>
            </w:pPr>
            <w:r>
              <w:rPr>
                <w:color w:val="000000"/>
                <w:sz w:val="24"/>
              </w:rPr>
            </w:r>
            <w:r/>
          </w:p>
        </w:tc>
      </w:tr>
      <w:tr>
        <w:trPr>
          <w:trHeight w:val="930"/>
        </w:trPr>
        <w:tc>
          <w:tcPr>
            <w:tcW w:w="775" w:type="dxa"/>
            <w:vAlign w:val="center"/>
            <w:textDirection w:val="lrTb"/>
            <w:noWrap w:val="false"/>
          </w:tcPr>
          <w:p>
            <w:pPr>
              <w:pStyle w:val="777"/>
              <w:jc w:val="center"/>
              <w:rPr>
                <w:color w:val="000000"/>
                <w:sz w:val="24"/>
              </w:rPr>
            </w:pPr>
            <w:r>
              <w:rPr>
                <w:color w:val="000000"/>
                <w:sz w:val="24"/>
              </w:rPr>
            </w:r>
            <w:r/>
          </w:p>
        </w:tc>
        <w:tc>
          <w:tcPr>
            <w:tcW w:w="1482" w:type="dxa"/>
            <w:vAlign w:val="center"/>
            <w:textDirection w:val="lrTb"/>
            <w:noWrap w:val="false"/>
          </w:tcPr>
          <w:p>
            <w:pPr>
              <w:pStyle w:val="777"/>
              <w:jc w:val="center"/>
              <w:rPr>
                <w:color w:val="000000"/>
                <w:sz w:val="24"/>
              </w:rPr>
            </w:pPr>
            <w:r>
              <w:rPr>
                <w:color w:val="000000"/>
                <w:sz w:val="24"/>
              </w:rPr>
            </w:r>
            <w:r/>
          </w:p>
        </w:tc>
        <w:tc>
          <w:tcPr>
            <w:tcW w:w="2384" w:type="dxa"/>
            <w:vAlign w:val="center"/>
            <w:textDirection w:val="lrTb"/>
            <w:noWrap w:val="false"/>
          </w:tcPr>
          <w:p>
            <w:pPr>
              <w:pStyle w:val="777"/>
              <w:jc w:val="center"/>
              <w:rPr>
                <w:color w:val="000000"/>
                <w:sz w:val="24"/>
              </w:rPr>
            </w:pPr>
            <w:r>
              <w:rPr>
                <w:color w:val="000000"/>
                <w:sz w:val="24"/>
              </w:rPr>
            </w:r>
            <w:r/>
          </w:p>
        </w:tc>
        <w:tc>
          <w:tcPr>
            <w:tcW w:w="2126" w:type="dxa"/>
            <w:vAlign w:val="center"/>
            <w:textDirection w:val="lrTb"/>
            <w:noWrap w:val="false"/>
          </w:tcPr>
          <w:p>
            <w:pPr>
              <w:pStyle w:val="777"/>
              <w:jc w:val="center"/>
              <w:rPr>
                <w:color w:val="000000"/>
                <w:sz w:val="24"/>
              </w:rPr>
            </w:pPr>
            <w:r>
              <w:rPr>
                <w:color w:val="000000"/>
                <w:sz w:val="24"/>
              </w:rPr>
            </w:r>
            <w:r/>
          </w:p>
        </w:tc>
        <w:tc>
          <w:tcPr>
            <w:tcW w:w="1875" w:type="dxa"/>
            <w:vAlign w:val="center"/>
            <w:textDirection w:val="lrTb"/>
            <w:noWrap w:val="false"/>
          </w:tcPr>
          <w:p>
            <w:pPr>
              <w:pStyle w:val="777"/>
              <w:jc w:val="center"/>
              <w:rPr>
                <w:color w:val="000000"/>
                <w:sz w:val="24"/>
              </w:rPr>
            </w:pPr>
            <w:r>
              <w:rPr>
                <w:color w:val="000000"/>
                <w:sz w:val="24"/>
              </w:rPr>
            </w:r>
            <w:r/>
          </w:p>
        </w:tc>
        <w:tc>
          <w:tcPr>
            <w:tcW w:w="1009" w:type="dxa"/>
            <w:vAlign w:val="center"/>
            <w:textDirection w:val="lrTb"/>
            <w:noWrap w:val="false"/>
          </w:tcPr>
          <w:p>
            <w:pPr>
              <w:pStyle w:val="777"/>
              <w:jc w:val="center"/>
              <w:rPr>
                <w:color w:val="000000"/>
                <w:sz w:val="24"/>
              </w:rPr>
            </w:pPr>
            <w:r>
              <w:rPr>
                <w:color w:val="000000"/>
                <w:sz w:val="24"/>
              </w:rPr>
            </w:r>
            <w:r/>
          </w:p>
        </w:tc>
      </w:tr>
      <w:tr>
        <w:trPr>
          <w:trHeight w:val="930"/>
        </w:trPr>
        <w:tc>
          <w:tcPr>
            <w:tcW w:w="775" w:type="dxa"/>
            <w:vAlign w:val="center"/>
            <w:textDirection w:val="lrTb"/>
            <w:noWrap w:val="false"/>
          </w:tcPr>
          <w:p>
            <w:pPr>
              <w:pStyle w:val="777"/>
              <w:jc w:val="center"/>
              <w:rPr>
                <w:color w:val="000000"/>
                <w:sz w:val="24"/>
              </w:rPr>
            </w:pPr>
            <w:r>
              <w:rPr>
                <w:color w:val="000000"/>
                <w:sz w:val="24"/>
              </w:rPr>
              <w:t xml:space="preserve">……</w:t>
            </w:r>
            <w:r>
              <w:rPr>
                <w:color w:val="000000"/>
                <w:sz w:val="24"/>
              </w:rPr>
            </w:r>
            <w:r/>
          </w:p>
        </w:tc>
        <w:tc>
          <w:tcPr>
            <w:tcW w:w="1482" w:type="dxa"/>
            <w:vAlign w:val="center"/>
            <w:textDirection w:val="lrTb"/>
            <w:noWrap w:val="false"/>
          </w:tcPr>
          <w:p>
            <w:pPr>
              <w:pStyle w:val="777"/>
              <w:jc w:val="center"/>
              <w:rPr>
                <w:color w:val="000000"/>
                <w:sz w:val="24"/>
              </w:rPr>
            </w:pPr>
            <w:r>
              <w:rPr>
                <w:color w:val="000000"/>
                <w:sz w:val="24"/>
              </w:rPr>
            </w:r>
            <w:r/>
          </w:p>
        </w:tc>
        <w:tc>
          <w:tcPr>
            <w:tcW w:w="2384" w:type="dxa"/>
            <w:vAlign w:val="center"/>
            <w:textDirection w:val="lrTb"/>
            <w:noWrap w:val="false"/>
          </w:tcPr>
          <w:p>
            <w:pPr>
              <w:pStyle w:val="777"/>
              <w:jc w:val="center"/>
              <w:rPr>
                <w:color w:val="000000"/>
                <w:sz w:val="24"/>
              </w:rPr>
            </w:pPr>
            <w:r>
              <w:rPr>
                <w:color w:val="000000"/>
                <w:sz w:val="24"/>
              </w:rPr>
            </w:r>
            <w:r/>
          </w:p>
        </w:tc>
        <w:tc>
          <w:tcPr>
            <w:tcW w:w="2126" w:type="dxa"/>
            <w:vAlign w:val="center"/>
            <w:textDirection w:val="lrTb"/>
            <w:noWrap w:val="false"/>
          </w:tcPr>
          <w:p>
            <w:pPr>
              <w:pStyle w:val="777"/>
              <w:jc w:val="center"/>
              <w:rPr>
                <w:color w:val="000000"/>
                <w:sz w:val="24"/>
              </w:rPr>
            </w:pPr>
            <w:r>
              <w:rPr>
                <w:color w:val="000000"/>
                <w:sz w:val="24"/>
              </w:rPr>
            </w:r>
            <w:r/>
          </w:p>
        </w:tc>
        <w:tc>
          <w:tcPr>
            <w:tcW w:w="1875" w:type="dxa"/>
            <w:vAlign w:val="center"/>
            <w:textDirection w:val="lrTb"/>
            <w:noWrap w:val="false"/>
          </w:tcPr>
          <w:p>
            <w:pPr>
              <w:pStyle w:val="777"/>
              <w:jc w:val="center"/>
              <w:rPr>
                <w:color w:val="000000"/>
                <w:sz w:val="24"/>
              </w:rPr>
            </w:pPr>
            <w:r>
              <w:rPr>
                <w:color w:val="000000"/>
                <w:sz w:val="24"/>
              </w:rPr>
            </w:r>
            <w:r/>
          </w:p>
        </w:tc>
        <w:tc>
          <w:tcPr>
            <w:tcW w:w="1009" w:type="dxa"/>
            <w:vAlign w:val="center"/>
            <w:textDirection w:val="lrTb"/>
            <w:noWrap w:val="false"/>
          </w:tcPr>
          <w:p>
            <w:pPr>
              <w:pStyle w:val="777"/>
              <w:jc w:val="center"/>
              <w:rPr>
                <w:color w:val="000000"/>
                <w:sz w:val="24"/>
              </w:rPr>
            </w:pPr>
            <w:r>
              <w:rPr>
                <w:color w:val="000000"/>
                <w:sz w:val="24"/>
              </w:rPr>
            </w:r>
            <w:r/>
          </w:p>
        </w:tc>
      </w:tr>
    </w:tbl>
    <w:p>
      <w:pPr>
        <w:pStyle w:val="777"/>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777"/>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77"/>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777"/>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rPr>
          <w:rFonts w:hint="eastAsia" w:ascii="宋体" w:hAnsi="宋体"/>
          <w:b/>
          <w:bCs/>
          <w:sz w:val="24"/>
        </w:rPr>
        <w:t xml:space="preserve">；如完全满足招标文件要求，偏离情况填写“完全满足”即可。</w:t>
      </w:r>
      <w:r>
        <w:rPr>
          <w:color w:val="000000"/>
          <w:sz w:val="24"/>
        </w:rPr>
      </w:r>
      <w:r/>
    </w:p>
    <w:p>
      <w:pPr>
        <w:pStyle w:val="777"/>
        <w:jc w:val="left"/>
        <w:tabs>
          <w:tab w:val="left" w:pos="1800" w:leader="none"/>
          <w:tab w:val="left" w:pos="5580" w:leader="none"/>
        </w:tabs>
        <w:rPr>
          <w:color w:val="000000"/>
          <w:sz w:val="24"/>
        </w:rPr>
      </w:pPr>
      <w:r>
        <w:rPr>
          <w:color w:val="000000"/>
          <w:sz w:val="24"/>
        </w:rPr>
      </w:r>
      <w:r/>
    </w:p>
    <w:p>
      <w:pPr>
        <w:pStyle w:val="777"/>
        <w:rPr>
          <w:color w:val="000000"/>
          <w:sz w:val="24"/>
          <w:szCs w:val="20"/>
        </w:rPr>
      </w:pPr>
      <w:r>
        <w:rPr>
          <w:color w:val="000000"/>
          <w:sz w:val="24"/>
          <w:szCs w:val="20"/>
        </w:rPr>
      </w:r>
      <w:r/>
    </w:p>
    <w:p>
      <w:pPr>
        <w:pStyle w:val="77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77"/>
        <w:spacing w:before="25" w:after="25" w:line="360" w:lineRule="auto"/>
        <w:rPr>
          <w:color w:val="000000"/>
          <w:sz w:val="24"/>
          <w:lang w:val="zh-CN"/>
        </w:rPr>
      </w:pPr>
      <w:r>
        <w:rPr>
          <w:color w:val="000000"/>
          <w:sz w:val="24"/>
        </w:rPr>
        <w:t xml:space="preserve">投标人名称（</w:t>
      </w:r>
      <w:r>
        <w:rPr>
          <w:rFonts w:hint="eastAsia"/>
          <w:spacing w:val="6"/>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77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77"/>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8</w:t>
      </w:r>
      <w:r>
        <w:rPr>
          <w:color w:val="000000"/>
          <w:sz w:val="24"/>
          <w:szCs w:val="20"/>
        </w:rPr>
        <w:t xml:space="preserve">  </w:t>
      </w:r>
      <w:r>
        <w:rPr>
          <w:rFonts w:hint="eastAsia"/>
          <w:color w:val="000000"/>
          <w:sz w:val="24"/>
          <w:szCs w:val="20"/>
        </w:rPr>
        <w:t xml:space="preserve">中小企业</w:t>
      </w:r>
      <w:r>
        <w:rPr>
          <w:color w:val="000000"/>
          <w:sz w:val="24"/>
          <w:szCs w:val="20"/>
        </w:rPr>
        <w:t xml:space="preserve">声明函</w:t>
      </w:r>
      <w:r>
        <w:rPr>
          <w:color w:val="000000"/>
          <w:sz w:val="24"/>
          <w:szCs w:val="20"/>
        </w:rPr>
      </w:r>
      <w:r/>
    </w:p>
    <w:p>
      <w:pPr>
        <w:pStyle w:val="777"/>
        <w:spacing w:line="360" w:lineRule="auto"/>
        <w:tabs>
          <w:tab w:val="left" w:pos="5580" w:leader="none"/>
        </w:tabs>
        <w:rPr>
          <w:sz w:val="24"/>
        </w:rPr>
      </w:pPr>
      <w:r>
        <w:rPr>
          <w:rFonts w:hint="eastAsia"/>
          <w:sz w:val="24"/>
        </w:rPr>
        <w:t xml:space="preserve">说明：</w:t>
      </w:r>
      <w:r>
        <w:rPr>
          <w:sz w:val="24"/>
        </w:rPr>
      </w:r>
      <w:r/>
    </w:p>
    <w:p>
      <w:pPr>
        <w:pStyle w:val="777"/>
        <w:spacing w:line="360" w:lineRule="auto"/>
        <w:tabs>
          <w:tab w:val="left" w:pos="5580" w:leader="none"/>
        </w:tabs>
        <w:rPr>
          <w:sz w:val="24"/>
        </w:rPr>
      </w:pPr>
      <w:r>
        <w:rPr>
          <w:rFonts w:hint="eastAsia"/>
          <w:sz w:val="24"/>
        </w:rPr>
        <w:t xml:space="preserve">1）投标人如是属于本项目所属行业的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777"/>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777"/>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777"/>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777"/>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853"/>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777"/>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777"/>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777"/>
        <w:jc w:val="left"/>
        <w:widowControl/>
        <w:rPr>
          <w:rFonts w:hint="eastAsia"/>
          <w:color w:val="000000"/>
          <w:sz w:val="24"/>
          <w:szCs w:val="20"/>
        </w:rPr>
      </w:pPr>
      <w:r>
        <w:rPr>
          <w:rFonts w:hint="eastAsia"/>
          <w:color w:val="000000"/>
          <w:sz w:val="24"/>
          <w:szCs w:val="20"/>
        </w:rPr>
      </w:r>
      <w:r/>
    </w:p>
    <w:p>
      <w:pPr>
        <w:pStyle w:val="808"/>
        <w:tabs>
          <w:tab w:val="left" w:pos="567" w:leader="none"/>
        </w:tabs>
        <w:rPr>
          <w:rFonts w:hint="eastAsia"/>
          <w:color w:val="000000"/>
          <w:szCs w:val="20"/>
        </w:rPr>
      </w:pPr>
      <w:r>
        <w:rPr>
          <w:rFonts w:hint="eastAsia"/>
          <w:color w:val="000000"/>
          <w:szCs w:val="20"/>
        </w:rPr>
      </w:r>
      <w:r/>
    </w:p>
    <w:p>
      <w:pPr>
        <w:pStyle w:val="777"/>
        <w:rPr>
          <w:rFonts w:hint="eastAsia"/>
          <w:color w:val="000000"/>
          <w:sz w:val="24"/>
          <w:szCs w:val="20"/>
        </w:rPr>
      </w:pPr>
      <w:r>
        <w:rPr>
          <w:rFonts w:hint="eastAsia"/>
          <w:color w:val="000000"/>
          <w:sz w:val="24"/>
          <w:szCs w:val="20"/>
        </w:rPr>
      </w:r>
      <w:r/>
    </w:p>
    <w:p>
      <w:pPr>
        <w:pStyle w:val="808"/>
        <w:tabs>
          <w:tab w:val="left" w:pos="567" w:leader="none"/>
        </w:tabs>
        <w:rPr>
          <w:rFonts w:hint="eastAsia"/>
          <w:color w:val="000000"/>
          <w:szCs w:val="20"/>
        </w:rPr>
      </w:pPr>
      <w:r>
        <w:rPr>
          <w:rFonts w:hint="eastAsia"/>
          <w:color w:val="000000"/>
          <w:szCs w:val="20"/>
        </w:rPr>
      </w:r>
      <w:r/>
    </w:p>
    <w:p>
      <w:pPr>
        <w:pStyle w:val="777"/>
        <w:rPr>
          <w:rFonts w:hint="eastAsia"/>
          <w:color w:val="000000"/>
          <w:sz w:val="24"/>
          <w:szCs w:val="20"/>
        </w:rPr>
      </w:pPr>
      <w:r>
        <w:rPr>
          <w:rFonts w:hint="eastAsia"/>
          <w:color w:val="000000"/>
          <w:sz w:val="24"/>
          <w:szCs w:val="20"/>
        </w:rPr>
      </w:r>
      <w:r/>
    </w:p>
    <w:p>
      <w:pPr>
        <w:pStyle w:val="808"/>
        <w:tabs>
          <w:tab w:val="left" w:pos="567" w:leader="none"/>
        </w:tabs>
        <w:rPr>
          <w:rFonts w:hint="eastAsia"/>
          <w:color w:val="000000"/>
          <w:szCs w:val="20"/>
        </w:rPr>
      </w:pPr>
      <w:r>
        <w:rPr>
          <w:rFonts w:hint="eastAsia"/>
          <w:color w:val="000000"/>
          <w:szCs w:val="20"/>
        </w:rPr>
      </w:r>
      <w:r/>
    </w:p>
    <w:p>
      <w:pPr>
        <w:pStyle w:val="777"/>
        <w:rPr>
          <w:rFonts w:hint="eastAsia"/>
          <w:color w:val="000000"/>
          <w:sz w:val="24"/>
          <w:szCs w:val="20"/>
        </w:rPr>
      </w:pPr>
      <w:r>
        <w:rPr>
          <w:rFonts w:hint="eastAsia"/>
          <w:color w:val="000000"/>
          <w:sz w:val="24"/>
          <w:szCs w:val="20"/>
        </w:rPr>
      </w:r>
      <w:r/>
    </w:p>
    <w:p>
      <w:pPr>
        <w:pStyle w:val="808"/>
        <w:tabs>
          <w:tab w:val="left" w:pos="567" w:leader="none"/>
        </w:tabs>
        <w:rPr>
          <w:rFonts w:hint="eastAsia"/>
          <w:color w:val="000000"/>
          <w:szCs w:val="20"/>
        </w:rPr>
      </w:pPr>
      <w:r>
        <w:rPr>
          <w:rFonts w:hint="eastAsia"/>
          <w:color w:val="000000"/>
          <w:szCs w:val="20"/>
        </w:rPr>
      </w:r>
      <w:r/>
    </w:p>
    <w:p>
      <w:pPr>
        <w:pStyle w:val="777"/>
        <w:rPr>
          <w:rFonts w:hint="eastAsia"/>
          <w:color w:val="000000"/>
          <w:sz w:val="24"/>
          <w:szCs w:val="20"/>
        </w:rPr>
      </w:pPr>
      <w:r>
        <w:rPr>
          <w:rFonts w:hint="eastAsia"/>
          <w:color w:val="000000"/>
          <w:sz w:val="24"/>
          <w:szCs w:val="20"/>
        </w:rPr>
      </w:r>
      <w:r/>
    </w:p>
    <w:p>
      <w:pPr>
        <w:pStyle w:val="808"/>
        <w:tabs>
          <w:tab w:val="left" w:pos="567" w:leader="none"/>
        </w:tabs>
        <w:rPr>
          <w:rFonts w:hint="eastAsia"/>
          <w:color w:val="000000"/>
          <w:szCs w:val="20"/>
        </w:rPr>
      </w:pPr>
      <w:r>
        <w:rPr>
          <w:rFonts w:hint="eastAsia"/>
          <w:color w:val="000000"/>
          <w:szCs w:val="20"/>
        </w:rPr>
      </w:r>
      <w:r/>
    </w:p>
    <w:p>
      <w:pPr>
        <w:pStyle w:val="777"/>
        <w:rPr>
          <w:rFonts w:hint="eastAsia"/>
          <w:color w:val="000000"/>
          <w:sz w:val="24"/>
          <w:szCs w:val="20"/>
        </w:rPr>
      </w:pPr>
      <w:r>
        <w:rPr>
          <w:rFonts w:hint="eastAsia"/>
          <w:color w:val="000000"/>
          <w:sz w:val="24"/>
          <w:szCs w:val="20"/>
        </w:rPr>
      </w:r>
      <w:r/>
    </w:p>
    <w:p>
      <w:pPr>
        <w:pStyle w:val="808"/>
        <w:tabs>
          <w:tab w:val="left" w:pos="567" w:leader="none"/>
        </w:tabs>
        <w:rPr>
          <w:rFonts w:hint="eastAsia"/>
          <w:color w:val="000000"/>
          <w:szCs w:val="20"/>
        </w:rPr>
      </w:pPr>
      <w:r>
        <w:rPr>
          <w:rFonts w:hint="eastAsia"/>
          <w:color w:val="000000"/>
          <w:szCs w:val="20"/>
        </w:rPr>
      </w:r>
      <w:r/>
    </w:p>
    <w:p>
      <w:pPr>
        <w:pStyle w:val="777"/>
        <w:rPr>
          <w:rFonts w:hint="eastAsia"/>
          <w:color w:val="000000"/>
          <w:sz w:val="24"/>
          <w:szCs w:val="20"/>
        </w:rPr>
      </w:pPr>
      <w:r>
        <w:rPr>
          <w:rFonts w:hint="eastAsia"/>
          <w:color w:val="000000"/>
          <w:sz w:val="24"/>
          <w:szCs w:val="20"/>
        </w:rPr>
      </w:r>
      <w:r/>
    </w:p>
    <w:p>
      <w:pPr>
        <w:pStyle w:val="808"/>
        <w:tabs>
          <w:tab w:val="left" w:pos="567" w:leader="none"/>
        </w:tabs>
        <w:rPr>
          <w:rFonts w:hint="eastAsia"/>
        </w:rPr>
      </w:pPr>
      <w:r>
        <w:rPr>
          <w:rFonts w:hint="eastAsia"/>
        </w:rPr>
      </w:r>
      <w:r/>
    </w:p>
    <w:p>
      <w:pPr>
        <w:pStyle w:val="777"/>
        <w:rPr>
          <w:rFonts w:hint="eastAsia"/>
          <w:color w:val="000000"/>
          <w:sz w:val="24"/>
          <w:szCs w:val="20"/>
        </w:rPr>
      </w:pPr>
      <w:r>
        <w:rPr>
          <w:rFonts w:hint="eastAsia"/>
          <w:color w:val="000000"/>
          <w:sz w:val="24"/>
          <w:szCs w:val="20"/>
        </w:rPr>
      </w:r>
      <w:r/>
    </w:p>
    <w:p>
      <w:pPr>
        <w:pStyle w:val="777"/>
        <w:rPr>
          <w:color w:val="000000"/>
          <w:sz w:val="24"/>
          <w:szCs w:val="20"/>
        </w:rPr>
      </w:pPr>
      <w:r>
        <w:rPr>
          <w:rFonts w:hint="eastAsia"/>
          <w:color w:val="000000"/>
          <w:sz w:val="24"/>
          <w:szCs w:val="20"/>
        </w:rPr>
        <w:t xml:space="preserve">9</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777"/>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777"/>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777"/>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777"/>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777"/>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777"/>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spacing w:line="360" w:lineRule="auto"/>
        <w:rPr>
          <w:rFonts w:hint="eastAsia"/>
          <w:color w:val="000000"/>
          <w:sz w:val="24"/>
          <w:szCs w:val="20"/>
        </w:rPr>
        <w:outlineLvl w:val="2"/>
      </w:pPr>
      <w:r>
        <w:rPr>
          <w:rFonts w:hint="eastAsia"/>
          <w:color w:val="000000"/>
          <w:sz w:val="24"/>
          <w:szCs w:val="20"/>
        </w:rPr>
      </w:r>
      <w:r/>
    </w:p>
    <w:p>
      <w:pPr>
        <w:pStyle w:val="777"/>
        <w:rPr>
          <w:color w:val="000000"/>
          <w:sz w:val="24"/>
          <w:szCs w:val="20"/>
        </w:rPr>
      </w:pPr>
      <w:r>
        <w:rPr>
          <w:rFonts w:hint="eastAsia"/>
          <w:color w:val="000000"/>
          <w:sz w:val="24"/>
          <w:szCs w:val="20"/>
        </w:rPr>
        <w:t xml:space="preserve">10  参加本项目人员一览表</w:t>
      </w:r>
      <w:r>
        <w:rPr>
          <w:color w:val="000000"/>
          <w:sz w:val="24"/>
          <w:szCs w:val="20"/>
        </w:rPr>
      </w:r>
      <w:r/>
    </w:p>
    <w:p>
      <w:pPr>
        <w:pStyle w:val="777"/>
        <w:jc w:val="center"/>
        <w:spacing w:line="360" w:lineRule="auto"/>
        <w:rPr>
          <w:rFonts w:hint="eastAsia" w:ascii="宋体" w:hAnsi="宋体"/>
          <w:b/>
          <w:sz w:val="32"/>
          <w:szCs w:val="32"/>
        </w:rPr>
      </w:pPr>
      <w:r>
        <w:rPr>
          <w:rFonts w:hint="eastAsia" w:ascii="宋体" w:hAnsi="宋体"/>
          <w:b/>
          <w:sz w:val="32"/>
          <w:szCs w:val="32"/>
        </w:rPr>
      </w:r>
      <w:r/>
    </w:p>
    <w:p>
      <w:pPr>
        <w:pStyle w:val="77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77"/>
        <w:spacing w:line="360" w:lineRule="auto"/>
        <w:rPr>
          <w:rFonts w:ascii="宋体" w:hAnsi="宋体"/>
          <w:sz w:val="22"/>
        </w:rPr>
      </w:pPr>
      <w:r>
        <w:rPr>
          <w:rFonts w:ascii="宋体" w:hAnsi="宋体"/>
          <w:sz w:val="22"/>
        </w:rPr>
      </w:r>
      <w:r/>
    </w:p>
    <w:p>
      <w:pPr>
        <w:pStyle w:val="77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8786" w:type="dxa"/>
        <w:tblInd w:w="15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1080"/>
        <w:gridCol w:w="1335"/>
        <w:gridCol w:w="2653"/>
        <w:gridCol w:w="2773"/>
      </w:tblGrid>
      <w:tr>
        <w:trPr/>
        <w:tc>
          <w:tcPr>
            <w:tcW w:w="945" w:type="dxa"/>
            <w:vAlign w:val="center"/>
            <w:textDirection w:val="lrTb"/>
            <w:noWrap w:val="false"/>
          </w:tcPr>
          <w:p>
            <w:pPr>
              <w:pStyle w:val="77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1080" w:type="dxa"/>
            <w:vAlign w:val="center"/>
            <w:textDirection w:val="lrTb"/>
            <w:noWrap w:val="false"/>
          </w:tcPr>
          <w:p>
            <w:pPr>
              <w:pStyle w:val="77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1335" w:type="dxa"/>
            <w:vAlign w:val="center"/>
            <w:textDirection w:val="lrTb"/>
            <w:noWrap w:val="false"/>
          </w:tcPr>
          <w:p>
            <w:pPr>
              <w:pStyle w:val="77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2653" w:type="dxa"/>
            <w:vAlign w:val="center"/>
            <w:textDirection w:val="lrTb"/>
            <w:noWrap w:val="false"/>
          </w:tcPr>
          <w:p>
            <w:pPr>
              <w:pStyle w:val="777"/>
              <w:jc w:val="center"/>
              <w:spacing w:line="360" w:lineRule="auto"/>
              <w:tabs>
                <w:tab w:val="left" w:pos="9765" w:leader="none"/>
              </w:tabs>
              <w:rPr>
                <w:rFonts w:ascii="宋体" w:hAnsi="宋体" w:cs="宋体"/>
                <w:color w:val="000000"/>
                <w:sz w:val="24"/>
              </w:rPr>
            </w:pPr>
            <w:r>
              <w:rPr>
                <w:rFonts w:hint="eastAsia" w:ascii="宋体" w:hAnsi="宋体" w:cs="宋体"/>
                <w:sz w:val="24"/>
              </w:rPr>
              <w:t xml:space="preserve">年龄</w:t>
            </w:r>
            <w:r>
              <w:rPr>
                <w:rFonts w:ascii="宋体" w:hAnsi="宋体" w:cs="宋体"/>
                <w:color w:val="000000"/>
                <w:sz w:val="24"/>
              </w:rPr>
            </w:r>
            <w:r/>
          </w:p>
        </w:tc>
        <w:tc>
          <w:tcPr>
            <w:tcW w:w="2773" w:type="dxa"/>
            <w:vAlign w:val="center"/>
            <w:textDirection w:val="lrTb"/>
            <w:noWrap w:val="false"/>
          </w:tcPr>
          <w:p>
            <w:pPr>
              <w:pStyle w:val="77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责任或分工</w:t>
            </w:r>
            <w:r>
              <w:rPr>
                <w:rFonts w:ascii="宋体" w:hAnsi="宋体" w:cs="宋体"/>
                <w:color w:val="000000"/>
                <w:sz w:val="24"/>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080"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33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265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277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080"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33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265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277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080"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33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265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277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080"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33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265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277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080"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33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265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277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080"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335"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265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2773"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77"/>
        <w:tabs>
          <w:tab w:val="left" w:pos="9765" w:leader="none"/>
        </w:tabs>
        <w:rPr>
          <w:rFonts w:ascii="宋体" w:hAnsi="宋体" w:cs="宋体"/>
          <w:b/>
          <w:sz w:val="24"/>
          <w:lang w:val="zh-CN"/>
        </w:rPr>
      </w:pPr>
      <w:r>
        <w:rPr>
          <w:rFonts w:ascii="宋体" w:hAnsi="宋体" w:cs="宋体"/>
          <w:b/>
          <w:sz w:val="24"/>
          <w:lang w:val="zh-CN"/>
        </w:rPr>
      </w:r>
      <w:r/>
    </w:p>
    <w:p>
      <w:pPr>
        <w:pStyle w:val="77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777"/>
        <w:spacing w:line="360" w:lineRule="auto"/>
        <w:rPr>
          <w:rFonts w:ascii="宋体" w:hAnsi="宋体"/>
          <w:sz w:val="24"/>
        </w:rPr>
      </w:pPr>
      <w:r>
        <w:rPr>
          <w:rFonts w:ascii="宋体" w:hAnsi="宋体"/>
          <w:sz w:val="24"/>
        </w:rPr>
      </w:r>
      <w:r/>
    </w:p>
    <w:p>
      <w:pPr>
        <w:pStyle w:val="777"/>
        <w:spacing w:before="25" w:after="25" w:line="360" w:lineRule="auto"/>
        <w:rPr>
          <w:color w:val="000000"/>
          <w:sz w:val="24"/>
          <w:lang w:val="zh-CN"/>
        </w:rPr>
      </w:pPr>
      <w:r>
        <w:rPr>
          <w:color w:val="000000"/>
          <w:sz w:val="24"/>
        </w:rPr>
        <w:t xml:space="preserve">投标人名称（</w:t>
      </w:r>
      <w:r>
        <w:rPr>
          <w:rFonts w:hint="eastAsia"/>
          <w:spacing w:val="6"/>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77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77"/>
        <w:rPr>
          <w:rFonts w:hint="eastAsia"/>
          <w:sz w:val="22"/>
        </w:rPr>
      </w:pPr>
      <w:r>
        <w:rPr>
          <w:sz w:val="22"/>
        </w:rPr>
        <w:br w:type="page" w:clear="all"/>
      </w:r>
      <w:bookmarkStart w:id="946" w:name="_Toc288738397"/>
      <w:r/>
      <w:bookmarkStart w:id="947" w:name="_Toc288738839"/>
      <w:r>
        <w:rPr>
          <w:rFonts w:hint="eastAsia"/>
          <w:sz w:val="22"/>
        </w:rPr>
      </w:r>
      <w:r/>
    </w:p>
    <w:p>
      <w:pPr>
        <w:pStyle w:val="777"/>
        <w:rPr>
          <w:color w:val="000000"/>
          <w:sz w:val="24"/>
          <w:szCs w:val="20"/>
        </w:rPr>
      </w:pPr>
      <w:r>
        <w:rPr>
          <w:rFonts w:hint="eastAsia"/>
          <w:color w:val="000000"/>
          <w:sz w:val="24"/>
          <w:szCs w:val="20"/>
        </w:rPr>
        <w:t xml:space="preserve">11  相关业绩案例一览表</w:t>
      </w:r>
      <w:r>
        <w:rPr>
          <w:color w:val="000000"/>
          <w:sz w:val="24"/>
          <w:szCs w:val="20"/>
        </w:rPr>
      </w:r>
      <w:r/>
    </w:p>
    <w:p>
      <w:pPr>
        <w:pStyle w:val="777"/>
        <w:rPr>
          <w:color w:val="000000"/>
          <w:sz w:val="24"/>
          <w:szCs w:val="20"/>
        </w:rPr>
      </w:pPr>
      <w:r>
        <w:rPr>
          <w:color w:val="000000"/>
          <w:sz w:val="24"/>
          <w:szCs w:val="20"/>
        </w:rPr>
      </w:r>
      <w:r/>
    </w:p>
    <w:p>
      <w:pPr>
        <w:pStyle w:val="777"/>
        <w:jc w:val="center"/>
        <w:rPr>
          <w:rFonts w:ascii="宋体" w:hAnsi="宋体"/>
          <w:b/>
          <w:sz w:val="32"/>
          <w:szCs w:val="32"/>
        </w:rPr>
      </w:pPr>
      <w:r>
        <w:rPr>
          <w:rFonts w:hint="eastAsia" w:ascii="宋体" w:hAnsi="宋体"/>
          <w:b/>
          <w:sz w:val="32"/>
          <w:szCs w:val="32"/>
        </w:rPr>
        <w:t xml:space="preserve">相关业绩案例一览表</w:t>
      </w:r>
      <w:bookmarkEnd w:id="946"/>
      <w:r/>
      <w:bookmarkEnd w:id="947"/>
      <w:r>
        <w:rPr>
          <w:rFonts w:ascii="宋体" w:hAnsi="宋体"/>
          <w:b/>
          <w:sz w:val="32"/>
          <w:szCs w:val="32"/>
        </w:rPr>
      </w:r>
      <w:r/>
    </w:p>
    <w:p>
      <w:pPr>
        <w:pStyle w:val="777"/>
        <w:jc w:val="center"/>
        <w:spacing w:line="360" w:lineRule="auto"/>
        <w:rPr>
          <w:rFonts w:ascii="宋体" w:hAnsi="宋体"/>
          <w:b/>
          <w:sz w:val="28"/>
          <w:szCs w:val="30"/>
        </w:rPr>
      </w:pPr>
      <w:r>
        <w:rPr>
          <w:rFonts w:ascii="宋体" w:hAnsi="宋体"/>
          <w:b/>
          <w:sz w:val="28"/>
          <w:szCs w:val="30"/>
        </w:rPr>
      </w:r>
      <w:r/>
    </w:p>
    <w:p>
      <w:pPr>
        <w:pStyle w:val="77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86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62"/>
        <w:gridCol w:w="1681"/>
        <w:gridCol w:w="2456"/>
        <w:gridCol w:w="2599"/>
      </w:tblGrid>
      <w:tr>
        <w:trPr>
          <w:trHeight w:val="498"/>
        </w:trPr>
        <w:tc>
          <w:tcPr>
            <w:tcBorders>
              <w:top w:val="single" w:color="000000" w:sz="6" w:space="0"/>
              <w:left w:val="single" w:color="000000" w:sz="6" w:space="0"/>
              <w:bottom w:val="single" w:color="000000" w:sz="6" w:space="0"/>
              <w:right w:val="single" w:color="000000" w:sz="6" w:space="0"/>
            </w:tcBorders>
            <w:tcW w:w="1962" w:type="dxa"/>
            <w:vAlign w:val="center"/>
            <w:textDirection w:val="lrTb"/>
            <w:noWrap w:val="false"/>
          </w:tcPr>
          <w:p>
            <w:pPr>
              <w:pStyle w:val="77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2456" w:type="dxa"/>
            <w:vAlign w:val="center"/>
            <w:textDirection w:val="lrTb"/>
            <w:noWrap w:val="false"/>
          </w:tcPr>
          <w:p>
            <w:pPr>
              <w:pStyle w:val="77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2599" w:type="dxa"/>
            <w:vAlign w:val="center"/>
            <w:textDirection w:val="lrTb"/>
            <w:noWrap w:val="false"/>
          </w:tcPr>
          <w:p>
            <w:pPr>
              <w:pStyle w:val="77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962" w:type="dxa"/>
            <w:vAlign w:val="center"/>
            <w:textDirection w:val="lrTb"/>
            <w:noWrap w:val="false"/>
          </w:tcPr>
          <w:p>
            <w:pPr>
              <w:pStyle w:val="77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456" w:type="dxa"/>
            <w:vAlign w:val="center"/>
            <w:textDirection w:val="lrTb"/>
            <w:noWrap w:val="false"/>
          </w:tcPr>
          <w:p>
            <w:pPr>
              <w:pStyle w:val="777"/>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599" w:type="dxa"/>
            <w:vAlign w:val="center"/>
            <w:textDirection w:val="lrTb"/>
            <w:noWrap w:val="false"/>
          </w:tcPr>
          <w:p>
            <w:pPr>
              <w:pStyle w:val="777"/>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962"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456"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599"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962"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456"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599"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962"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456"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599"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962"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456"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599"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962"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456"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599"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962"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456"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599"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962"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456"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599"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962"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456"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599" w:type="dxa"/>
            <w:vAlign w:val="top"/>
            <w:textDirection w:val="lrTb"/>
            <w:noWrap w:val="false"/>
          </w:tcPr>
          <w:p>
            <w:pPr>
              <w:pStyle w:val="777"/>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777"/>
        <w:tabs>
          <w:tab w:val="left" w:pos="9765" w:leader="none"/>
        </w:tabs>
        <w:rPr>
          <w:rFonts w:ascii="宋体" w:hAnsi="宋体" w:cs="宋体"/>
          <w:sz w:val="24"/>
          <w:lang w:val="zh-CN"/>
        </w:rPr>
      </w:pPr>
      <w:r>
        <w:rPr>
          <w:rFonts w:ascii="宋体" w:hAnsi="宋体" w:cs="宋体"/>
          <w:sz w:val="24"/>
          <w:lang w:val="zh-CN"/>
        </w:rPr>
      </w:r>
      <w:r/>
    </w:p>
    <w:p>
      <w:pPr>
        <w:pStyle w:val="777"/>
        <w:spacing w:line="360" w:lineRule="auto"/>
        <w:rPr>
          <w:rFonts w:ascii="宋体" w:hAnsi="宋体" w:cs="宋体"/>
          <w:sz w:val="24"/>
        </w:rPr>
      </w:pPr>
      <w:r>
        <w:rPr>
          <w:rFonts w:ascii="宋体" w:hAnsi="宋体" w:cs="宋体"/>
          <w:sz w:val="24"/>
        </w:rPr>
      </w:r>
      <w:r/>
    </w:p>
    <w:p>
      <w:pPr>
        <w:pStyle w:val="777"/>
        <w:spacing w:before="25" w:after="25" w:line="360" w:lineRule="auto"/>
        <w:rPr>
          <w:color w:val="000000"/>
          <w:sz w:val="24"/>
          <w:lang w:val="zh-CN"/>
        </w:rPr>
      </w:pPr>
      <w:r>
        <w:rPr>
          <w:color w:val="000000"/>
          <w:sz w:val="24"/>
        </w:rPr>
        <w:t xml:space="preserve">投标人名称（</w:t>
      </w:r>
      <w:r>
        <w:rPr>
          <w:rFonts w:hint="eastAsia"/>
          <w:spacing w:val="6"/>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77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77"/>
      </w:pPr>
      <w:r/>
      <w:r/>
    </w:p>
    <w:p>
      <w:pPr>
        <w:pStyle w:val="777"/>
      </w:pPr>
      <w:r/>
      <w:r/>
    </w:p>
    <w:p>
      <w:pPr>
        <w:pStyle w:val="777"/>
      </w:pPr>
      <w:r/>
      <w:r/>
    </w:p>
    <w:p>
      <w:pPr>
        <w:pStyle w:val="777"/>
        <w:ind w:firstLine="480"/>
        <w:jc w:val="right"/>
        <w:spacing w:line="360" w:lineRule="auto"/>
        <w:rPr>
          <w:sz w:val="24"/>
        </w:rPr>
      </w:pPr>
      <w:r>
        <w:rPr>
          <w:sz w:val="24"/>
        </w:rPr>
      </w:r>
      <w:r/>
    </w:p>
    <w:p>
      <w:pPr>
        <w:pStyle w:val="777"/>
        <w:spacing w:line="360" w:lineRule="auto"/>
        <w:rPr>
          <w:rFonts w:hint="eastAsia"/>
          <w:b/>
          <w:color w:val="000000"/>
          <w:sz w:val="24"/>
        </w:rPr>
      </w:pPr>
      <w:r>
        <w:rPr>
          <w:rFonts w:hint="eastAsia"/>
          <w:b/>
          <w:color w:val="000000"/>
          <w:sz w:val="24"/>
        </w:rPr>
      </w:r>
      <w:r/>
    </w:p>
    <w:p>
      <w:pPr>
        <w:pStyle w:val="777"/>
        <w:spacing w:line="360" w:lineRule="auto"/>
        <w:rPr>
          <w:rFonts w:hint="eastAsia"/>
          <w:b/>
          <w:color w:val="000000"/>
          <w:sz w:val="24"/>
        </w:rPr>
      </w:pPr>
      <w:r>
        <w:rPr>
          <w:rFonts w:hint="eastAsia"/>
          <w:b/>
          <w:color w:val="000000"/>
          <w:sz w:val="24"/>
        </w:rPr>
      </w:r>
      <w:r/>
    </w:p>
    <w:p>
      <w:pPr>
        <w:pStyle w:val="777"/>
        <w:spacing w:line="360" w:lineRule="auto"/>
        <w:rPr>
          <w:rFonts w:hint="eastAsia"/>
          <w:b/>
          <w:color w:val="000000"/>
          <w:sz w:val="24"/>
        </w:rPr>
      </w:pPr>
      <w:r>
        <w:rPr>
          <w:rFonts w:hint="eastAsia"/>
          <w:b/>
          <w:color w:val="000000"/>
          <w:sz w:val="24"/>
        </w:rPr>
      </w:r>
      <w:r/>
    </w:p>
    <w:p>
      <w:pPr>
        <w:pStyle w:val="777"/>
        <w:spacing w:line="360" w:lineRule="auto"/>
        <w:rPr>
          <w:rFonts w:hint="eastAsia"/>
          <w:b/>
          <w:color w:val="000000"/>
          <w:sz w:val="24"/>
        </w:rPr>
      </w:pPr>
      <w:r>
        <w:rPr>
          <w:rFonts w:hint="eastAsia"/>
          <w:b/>
          <w:color w:val="000000"/>
          <w:sz w:val="24"/>
        </w:rPr>
      </w:r>
      <w:r/>
    </w:p>
    <w:p>
      <w:pPr>
        <w:pStyle w:val="777"/>
        <w:spacing w:line="360" w:lineRule="auto"/>
        <w:rPr>
          <w:rFonts w:hint="eastAsia"/>
          <w:b/>
          <w:color w:val="000000"/>
          <w:sz w:val="24"/>
        </w:rPr>
      </w:pPr>
      <w:r>
        <w:rPr>
          <w:rFonts w:hint="eastAsia"/>
          <w:b/>
          <w:color w:val="000000"/>
          <w:sz w:val="24"/>
        </w:rPr>
      </w:r>
      <w:r/>
    </w:p>
    <w:p>
      <w:pPr>
        <w:pStyle w:val="777"/>
        <w:spacing w:line="360" w:lineRule="auto"/>
        <w:rPr>
          <w:rFonts w:hint="eastAsia"/>
          <w:b/>
          <w:color w:val="000000"/>
          <w:sz w:val="24"/>
        </w:rPr>
      </w:pPr>
      <w:r>
        <w:rPr>
          <w:rFonts w:hint="eastAsia"/>
          <w:b/>
          <w:color w:val="000000"/>
          <w:sz w:val="24"/>
        </w:rPr>
      </w:r>
      <w:r/>
    </w:p>
    <w:p>
      <w:pPr>
        <w:pStyle w:val="777"/>
        <w:spacing w:line="360" w:lineRule="auto"/>
        <w:rPr>
          <w:rFonts w:hint="eastAsia"/>
          <w:b/>
          <w:color w:val="000000"/>
          <w:sz w:val="24"/>
        </w:rPr>
      </w:pPr>
      <w:r>
        <w:rPr>
          <w:rFonts w:hint="eastAsia"/>
          <w:b/>
          <w:color w:val="000000"/>
          <w:sz w:val="24"/>
        </w:rPr>
      </w:r>
      <w:r/>
    </w:p>
    <w:p>
      <w:pPr>
        <w:pStyle w:val="777"/>
        <w:spacing w:line="360" w:lineRule="auto"/>
        <w:rPr>
          <w:rFonts w:hint="eastAsia"/>
          <w:b/>
          <w:color w:val="000000"/>
          <w:sz w:val="24"/>
        </w:rPr>
      </w:pPr>
      <w:r>
        <w:rPr>
          <w:rFonts w:hint="eastAsia"/>
          <w:b/>
          <w:color w:val="000000"/>
          <w:sz w:val="24"/>
        </w:rPr>
      </w:r>
      <w:r/>
    </w:p>
    <w:p>
      <w:pPr>
        <w:pStyle w:val="777"/>
        <w:jc w:val="center"/>
        <w:spacing w:before="240" w:after="240" w:line="360" w:lineRule="auto"/>
        <w:rPr>
          <w:rFonts w:hint="eastAsia" w:ascii="Times New Roman" w:hAnsi="Times New Roman" w:eastAsia="宋体" w:cs="Times New Roman"/>
          <w:b/>
          <w:bCs/>
          <w:color w:val="ff0000"/>
          <w:sz w:val="32"/>
          <w:szCs w:val="32"/>
        </w:rPr>
      </w:pPr>
      <w:r>
        <w:rPr>
          <w:rFonts w:hint="eastAsia" w:ascii="Times New Roman" w:hAnsi="Times New Roman" w:eastAsia="宋体" w:cs="Times New Roman"/>
          <w:b/>
          <w:bCs/>
          <w:color w:val="ff0000"/>
          <w:sz w:val="32"/>
          <w:szCs w:val="32"/>
          <w:lang w:val="en-US" w:eastAsia="zh-CN"/>
        </w:rPr>
        <w:t xml:space="preserve">12、</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777"/>
        <w:ind w:firstLine="420"/>
        <w:jc w:val="left"/>
        <w:spacing w:before="0" w:beforeAutospacing="0" w:after="0" w:afterAutospacing="0" w:line="0" w:lineRule="atLeast"/>
        <w:widowControl/>
        <w:rPr>
          <w:rFonts w:ascii="方正魏碑_GBK" w:hAnsi="方正魏碑_GBK" w:eastAsia="方正魏碑_GBK" w:cs="方正魏碑_GBK"/>
          <w:color w:val="ff0000"/>
          <w:sz w:val="24"/>
          <w:szCs w:val="24"/>
          <w:lang w:val="en-US" w:eastAsia="zh-CN" w:bidi="ar-SA"/>
        </w:rPr>
      </w:pPr>
      <w:r>
        <w:rPr>
          <w:rFonts w:ascii="方正魏碑_GBK" w:hAnsi="方正魏碑_GBK" w:eastAsia="方正魏碑_GBK" w:cs="方正魏碑_GBK"/>
          <w:color w:val="ff0000"/>
          <w:sz w:val="24"/>
          <w:szCs w:val="24"/>
          <w:lang w:val="en-US" w:eastAsia="zh-CN" w:bidi="ar-SA"/>
        </w:rPr>
      </w:r>
      <w:r/>
    </w:p>
    <w:p>
      <w:pPr>
        <w:pStyle w:val="77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lang w:val="en-US" w:eastAsia="zh-CN" w:bidi="ar-SA"/>
        </w:rPr>
      </w:r>
      <w:r/>
    </w:p>
    <w:p>
      <w:pPr>
        <w:pStyle w:val="77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lang w:val="en-US" w:eastAsia="zh-CN" w:bidi="ar-SA"/>
        </w:rPr>
        <w:t xml:space="preserve">1.</w:t>
      </w:r>
      <w:r>
        <w:rPr>
          <w:rStyle w:val="852"/>
          <w:rFonts w:hint="eastAsia" w:ascii="宋体" w:hAnsi="宋体" w:eastAsia="宋体" w:cs="宋体"/>
          <w:i w:val="0"/>
          <w:color w:val="ff0000"/>
          <w:sz w:val="24"/>
          <w:szCs w:val="24"/>
          <w:u w:val="single"/>
          <w:shd w:val="clear" w:color="auto" w:fill="ffffff"/>
          <w:lang w:val="en-US" w:eastAsia="zh-CN" w:bidi="ar-SA"/>
        </w:rPr>
        <w:t xml:space="preserve">（产品名称1）</w:t>
      </w:r>
      <w:r>
        <w:rPr>
          <w:rStyle w:val="852"/>
          <w:rFonts w:hint="eastAsia" w:ascii="宋体" w:hAnsi="宋体" w:eastAsia="宋体" w:cs="宋体"/>
          <w:i w:val="0"/>
          <w:color w:val="ff0000"/>
          <w:sz w:val="24"/>
          <w:szCs w:val="24"/>
          <w:shd w:val="clear" w:color="auto" w:fill="ffffff"/>
          <w:vertAlign w:val="superscript"/>
          <w:lang w:val="en-US" w:eastAsia="zh-CN" w:bidi="ar-SA"/>
        </w:rPr>
        <w:t xml:space="preserve">1</w:t>
      </w:r>
      <w:r>
        <w:rPr>
          <w:rFonts w:hint="eastAsia" w:ascii="宋体" w:hAnsi="宋体" w:eastAsia="宋体" w:cs="宋体"/>
          <w:color w:val="ff0000"/>
          <w:sz w:val="24"/>
          <w:szCs w:val="24"/>
          <w:shd w:val="clear" w:color="auto" w:fill="ffffff"/>
          <w:lang w:val="en-US" w:eastAsia="zh-CN" w:bidi="ar-SA"/>
        </w:rPr>
        <w:t xml:space="preserve">，生产厂为</w:t>
      </w:r>
      <w:r>
        <w:rPr>
          <w:rStyle w:val="852"/>
          <w:rFonts w:hint="eastAsia" w:ascii="宋体" w:hAnsi="宋体" w:eastAsia="宋体" w:cs="宋体"/>
          <w:i w:val="0"/>
          <w:color w:val="ff0000"/>
          <w:sz w:val="24"/>
          <w:szCs w:val="24"/>
          <w:u w:val="single"/>
          <w:shd w:val="clear" w:color="auto" w:fill="ffffff"/>
          <w:lang w:val="en-US" w:eastAsia="zh-CN" w:bidi="ar-SA"/>
        </w:rPr>
        <w:t xml:space="preserve">（厂名）</w:t>
      </w:r>
      <w:r>
        <w:rPr>
          <w:rStyle w:val="852"/>
          <w:rFonts w:hint="eastAsia" w:ascii="宋体" w:hAnsi="宋体" w:eastAsia="宋体" w:cs="宋体"/>
          <w:i w:val="0"/>
          <w:color w:val="ff0000"/>
          <w:sz w:val="24"/>
          <w:szCs w:val="24"/>
          <w:shd w:val="clear" w:color="auto" w:fill="ffffff"/>
          <w:vertAlign w:val="superscript"/>
          <w:lang w:val="en-US" w:eastAsia="zh-CN" w:bidi="ar-SA"/>
        </w:rPr>
        <w:t xml:space="preserve">2</w:t>
      </w:r>
      <w:r>
        <w:rPr>
          <w:rFonts w:hint="eastAsia" w:ascii="宋体" w:hAnsi="宋体" w:eastAsia="宋体" w:cs="宋体"/>
          <w:color w:val="ff0000"/>
          <w:sz w:val="24"/>
          <w:szCs w:val="24"/>
          <w:shd w:val="clear" w:color="auto" w:fill="ffffff"/>
          <w:lang w:val="en-US" w:eastAsia="zh-CN" w:bidi="ar-SA"/>
        </w:rPr>
        <w:t xml:space="preserve">，厂址为</w:t>
      </w:r>
      <w:r>
        <w:rPr>
          <w:rStyle w:val="852"/>
          <w:rFonts w:hint="eastAsia" w:ascii="宋体" w:hAnsi="宋体" w:eastAsia="宋体" w:cs="宋体"/>
          <w:i w:val="0"/>
          <w:color w:val="ff0000"/>
          <w:sz w:val="24"/>
          <w:szCs w:val="24"/>
          <w:u w:val="single"/>
          <w:shd w:val="clear" w:color="auto" w:fill="ffffff"/>
          <w:lang w:val="en-US" w:eastAsia="zh-CN" w:bidi="ar-SA"/>
        </w:rPr>
        <w:t xml:space="preserve">（生产厂址）</w:t>
      </w:r>
      <w:r>
        <w:rPr>
          <w:rFonts w:hint="eastAsia" w:ascii="宋体" w:hAnsi="宋体" w:eastAsia="宋体" w:cs="宋体"/>
          <w:color w:val="ff0000"/>
          <w:sz w:val="24"/>
          <w:szCs w:val="24"/>
          <w:shd w:val="clear" w:color="auto" w:fill="ffffff"/>
          <w:lang w:val="en-US" w:eastAsia="zh-CN" w:bidi="ar-SA"/>
        </w:rPr>
        <w:t xml:space="preserve">。</w:t>
      </w:r>
      <w:r>
        <w:rPr>
          <w:rFonts w:hint="eastAsia" w:ascii="宋体" w:hAnsi="宋体" w:eastAsia="宋体" w:cs="宋体"/>
          <w:color w:val="ff0000"/>
          <w:sz w:val="24"/>
          <w:szCs w:val="24"/>
          <w:u w:val="single"/>
          <w:shd w:val="clear" w:color="auto" w:fill="ffffff"/>
          <w:lang w:val="en-US" w:eastAsia="zh-CN" w:bidi="ar-SA"/>
        </w:rPr>
        <w:t xml:space="preserve"> </w:t>
      </w:r>
      <w:r>
        <w:rPr>
          <w:rStyle w:val="852"/>
          <w:rFonts w:hint="eastAsia" w:ascii="宋体" w:hAnsi="宋体" w:eastAsia="宋体" w:cs="宋体"/>
          <w:i w:val="0"/>
          <w:color w:val="ff0000"/>
          <w:sz w:val="24"/>
          <w:szCs w:val="24"/>
          <w:u w:val="single"/>
          <w:shd w:val="clear" w:color="auto" w:fill="ffffff"/>
          <w:lang w:val="en-US" w:eastAsia="zh-CN" w:bidi="ar-SA"/>
        </w:rPr>
        <w:t xml:space="preserve">（产品名称1） </w:t>
      </w:r>
      <w:r>
        <w:rPr>
          <w:rFonts w:hint="eastAsia" w:ascii="宋体" w:hAnsi="宋体" w:eastAsia="宋体" w:cs="宋体"/>
          <w:color w:val="ff0000"/>
          <w:sz w:val="24"/>
          <w:szCs w:val="24"/>
          <w:shd w:val="clear" w:color="auto" w:fill="ffffff"/>
          <w:lang w:val="en-US" w:eastAsia="zh-CN" w:bidi="ar-SA"/>
        </w:rPr>
        <w:t xml:space="preserve">的中国境内生产的组件成本占比≥</w:t>
      </w:r>
      <w:r>
        <w:rPr>
          <w:rStyle w:val="852"/>
          <w:rFonts w:hint="eastAsia" w:ascii="宋体" w:hAnsi="宋体" w:eastAsia="宋体" w:cs="宋体"/>
          <w:i w:val="0"/>
          <w:color w:val="ff0000"/>
          <w:sz w:val="24"/>
          <w:szCs w:val="24"/>
          <w:u w:val="single"/>
          <w:shd w:val="clear" w:color="auto" w:fill="ffffff"/>
          <w:lang w:val="en-US" w:eastAsia="zh-CN" w:bidi="ar-SA"/>
        </w:rPr>
        <w:t xml:space="preserve">（规定比例）</w:t>
      </w:r>
      <w:r>
        <w:rPr>
          <w:rStyle w:val="852"/>
          <w:rFonts w:hint="eastAsia" w:ascii="宋体" w:hAnsi="宋体" w:eastAsia="宋体" w:cs="宋体"/>
          <w:i w:val="0"/>
          <w:color w:val="ff0000"/>
          <w:sz w:val="24"/>
          <w:szCs w:val="24"/>
          <w:shd w:val="clear" w:color="auto" w:fill="ffffff"/>
          <w:vertAlign w:val="superscript"/>
          <w:lang w:val="en-US" w:eastAsia="zh-CN" w:bidi="ar-SA"/>
        </w:rPr>
        <w:t xml:space="preserve">3</w:t>
      </w:r>
      <w:r>
        <w:rPr>
          <w:rFonts w:hint="eastAsia" w:ascii="宋体" w:hAnsi="宋体" w:eastAsia="宋体" w:cs="宋体"/>
          <w:color w:val="ff0000"/>
          <w:sz w:val="24"/>
          <w:szCs w:val="24"/>
          <w:shd w:val="clear" w:color="auto" w:fill="ffffff"/>
          <w:lang w:val="en-US" w:eastAsia="zh-CN" w:bidi="ar-SA"/>
        </w:rPr>
        <w:t xml:space="preserve">。</w:t>
      </w:r>
      <w:r>
        <w:rPr>
          <w:rStyle w:val="852"/>
          <w:rFonts w:hint="eastAsia" w:ascii="宋体" w:hAnsi="宋体" w:eastAsia="宋体" w:cs="宋体"/>
          <w:i w:val="0"/>
          <w:color w:val="ff0000"/>
          <w:sz w:val="24"/>
          <w:szCs w:val="24"/>
          <w:u w:val="single"/>
          <w:shd w:val="clear" w:color="auto" w:fill="ffffff"/>
          <w:lang w:val="en-US" w:eastAsia="zh-CN" w:bidi="ar-SA"/>
        </w:rPr>
        <w:t xml:space="preserve">（产品名称1）</w:t>
      </w:r>
      <w:r>
        <w:rPr>
          <w:rFonts w:hint="eastAsia" w:ascii="宋体" w:hAnsi="宋体" w:eastAsia="宋体" w:cs="宋体"/>
          <w:color w:val="ff0000"/>
          <w:sz w:val="24"/>
          <w:szCs w:val="24"/>
          <w:shd w:val="clear" w:color="auto" w:fill="ffffff"/>
          <w:lang w:val="en-US" w:eastAsia="zh-CN" w:bidi="ar-SA"/>
        </w:rPr>
        <w:t xml:space="preserve">的</w:t>
      </w:r>
      <w:r>
        <w:rPr>
          <w:rStyle w:val="852"/>
          <w:rFonts w:hint="eastAsia" w:ascii="宋体" w:hAnsi="宋体" w:eastAsia="宋体" w:cs="宋体"/>
          <w:i w:val="0"/>
          <w:color w:val="ff0000"/>
          <w:sz w:val="24"/>
          <w:szCs w:val="24"/>
          <w:u w:val="single"/>
          <w:shd w:val="clear" w:color="auto" w:fill="ffffff"/>
          <w:lang w:val="en-US" w:eastAsia="zh-CN" w:bidi="ar-SA"/>
        </w:rPr>
        <w:t xml:space="preserve">（关键组件）</w:t>
      </w:r>
      <w:r>
        <w:rPr>
          <w:rStyle w:val="852"/>
          <w:rFonts w:hint="eastAsia" w:ascii="宋体" w:hAnsi="宋体" w:eastAsia="宋体" w:cs="宋体"/>
          <w:i w:val="0"/>
          <w:color w:val="ff0000"/>
          <w:sz w:val="24"/>
          <w:szCs w:val="24"/>
          <w:shd w:val="clear" w:color="auto" w:fill="ffffff"/>
          <w:vertAlign w:val="superscript"/>
          <w:lang w:val="en-US" w:eastAsia="zh-CN" w:bidi="ar-SA"/>
        </w:rPr>
        <w:t xml:space="preserve">4</w:t>
      </w:r>
      <w:r>
        <w:rPr>
          <w:rFonts w:hint="eastAsia" w:ascii="宋体" w:hAnsi="宋体" w:eastAsia="宋体" w:cs="宋体"/>
          <w:color w:val="ff0000"/>
          <w:sz w:val="24"/>
          <w:szCs w:val="24"/>
          <w:shd w:val="clear" w:color="auto" w:fill="ffffff"/>
          <w:lang w:val="en-US" w:eastAsia="zh-CN" w:bidi="ar-SA"/>
        </w:rPr>
        <w:t xml:space="preserve">在中国境内生产。</w:t>
      </w:r>
      <w:r>
        <w:rPr>
          <w:rStyle w:val="852"/>
          <w:rFonts w:hint="eastAsia" w:ascii="宋体" w:hAnsi="宋体" w:eastAsia="宋体" w:cs="宋体"/>
          <w:i w:val="0"/>
          <w:color w:val="ff0000"/>
          <w:sz w:val="24"/>
          <w:szCs w:val="24"/>
          <w:u w:val="single"/>
          <w:shd w:val="clear" w:color="auto" w:fill="ffffff"/>
          <w:lang w:val="en-US" w:eastAsia="zh-CN" w:bidi="ar-SA"/>
        </w:rPr>
        <w:t xml:space="preserve">（产品名称1）</w:t>
      </w:r>
      <w:r>
        <w:rPr>
          <w:rFonts w:hint="eastAsia" w:ascii="宋体" w:hAnsi="宋体" w:eastAsia="宋体" w:cs="宋体"/>
          <w:color w:val="ff0000"/>
          <w:sz w:val="24"/>
          <w:szCs w:val="24"/>
          <w:shd w:val="clear" w:color="auto" w:fill="ffffff"/>
          <w:lang w:val="en-US" w:eastAsia="zh-CN" w:bidi="ar-SA"/>
        </w:rPr>
        <w:t xml:space="preserve">的</w:t>
      </w:r>
      <w:r>
        <w:rPr>
          <w:rStyle w:val="852"/>
          <w:rFonts w:hint="eastAsia" w:ascii="宋体" w:hAnsi="宋体" w:eastAsia="宋体" w:cs="宋体"/>
          <w:i w:val="0"/>
          <w:color w:val="ff0000"/>
          <w:sz w:val="24"/>
          <w:szCs w:val="24"/>
          <w:u w:val="single"/>
          <w:shd w:val="clear" w:color="auto" w:fill="ffffff"/>
          <w:lang w:val="en-US" w:eastAsia="zh-CN" w:bidi="ar-SA"/>
        </w:rPr>
        <w:t xml:space="preserve">（关键工序）</w:t>
      </w:r>
      <w:r>
        <w:rPr>
          <w:rStyle w:val="852"/>
          <w:rFonts w:hint="eastAsia" w:ascii="宋体" w:hAnsi="宋体" w:eastAsia="宋体" w:cs="宋体"/>
          <w:i w:val="0"/>
          <w:color w:val="ff0000"/>
          <w:sz w:val="24"/>
          <w:szCs w:val="24"/>
          <w:shd w:val="clear" w:color="auto" w:fill="ffffff"/>
          <w:vertAlign w:val="superscript"/>
          <w:lang w:val="en-US" w:eastAsia="zh-CN" w:bidi="ar-SA"/>
        </w:rPr>
        <w:t xml:space="preserve">5</w:t>
      </w:r>
      <w:r>
        <w:rPr>
          <w:rFonts w:hint="eastAsia" w:ascii="宋体" w:hAnsi="宋体" w:eastAsia="宋体" w:cs="宋体"/>
          <w:color w:val="ff0000"/>
          <w:sz w:val="24"/>
          <w:szCs w:val="24"/>
          <w:shd w:val="clear" w:color="auto" w:fill="ffffff"/>
          <w:lang w:val="en-US" w:eastAsia="zh-CN" w:bidi="ar-SA"/>
        </w:rPr>
        <w:t xml:space="preserve">在中国境内完成。</w:t>
      </w:r>
      <w:r>
        <w:rPr>
          <w:rFonts w:hint="eastAsia" w:ascii="宋体" w:hAnsi="宋体" w:eastAsia="宋体" w:cs="宋体"/>
          <w:color w:val="ff0000"/>
          <w:sz w:val="24"/>
          <w:szCs w:val="24"/>
          <w:lang w:val="en-US" w:eastAsia="zh-CN" w:bidi="ar-SA"/>
        </w:rPr>
      </w:r>
      <w:r/>
    </w:p>
    <w:p>
      <w:pPr>
        <w:pStyle w:val="77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lang w:val="en-US" w:eastAsia="zh-CN" w:bidi="ar-SA"/>
        </w:rPr>
        <w:t xml:space="preserve">2.</w:t>
      </w:r>
      <w:r>
        <w:rPr>
          <w:rStyle w:val="852"/>
          <w:rFonts w:hint="eastAsia" w:ascii="宋体" w:hAnsi="宋体" w:eastAsia="宋体" w:cs="宋体"/>
          <w:i w:val="0"/>
          <w:color w:val="ff0000"/>
          <w:sz w:val="24"/>
          <w:szCs w:val="24"/>
          <w:u w:val="single"/>
          <w:shd w:val="clear" w:color="auto" w:fill="ffffff"/>
          <w:lang w:val="en-US" w:eastAsia="zh-CN" w:bidi="ar-SA"/>
        </w:rPr>
        <w:t xml:space="preserve">（产品名称2）</w:t>
      </w:r>
      <w:r>
        <w:rPr>
          <w:rFonts w:hint="eastAsia" w:ascii="宋体" w:hAnsi="宋体" w:eastAsia="宋体" w:cs="宋体"/>
          <w:color w:val="ff0000"/>
          <w:sz w:val="24"/>
          <w:szCs w:val="24"/>
          <w:shd w:val="clear" w:color="auto" w:fill="ffffff"/>
          <w:lang w:val="en-US" w:eastAsia="zh-CN" w:bidi="ar-SA"/>
        </w:rPr>
        <w:t xml:space="preserve">，生产厂为</w:t>
      </w:r>
      <w:r>
        <w:rPr>
          <w:rStyle w:val="852"/>
          <w:rFonts w:hint="eastAsia" w:ascii="宋体" w:hAnsi="宋体" w:eastAsia="宋体" w:cs="宋体"/>
          <w:i w:val="0"/>
          <w:color w:val="ff0000"/>
          <w:sz w:val="24"/>
          <w:szCs w:val="24"/>
          <w:u w:val="single"/>
          <w:shd w:val="clear" w:color="auto" w:fill="ffffff"/>
          <w:lang w:val="en-US" w:eastAsia="zh-CN" w:bidi="ar-SA"/>
        </w:rPr>
        <w:t xml:space="preserve">（厂名）</w:t>
      </w:r>
      <w:r>
        <w:rPr>
          <w:rFonts w:hint="eastAsia" w:ascii="宋体" w:hAnsi="宋体" w:eastAsia="宋体" w:cs="宋体"/>
          <w:color w:val="ff0000"/>
          <w:sz w:val="24"/>
          <w:szCs w:val="24"/>
          <w:shd w:val="clear" w:color="auto" w:fill="ffffff"/>
          <w:lang w:val="en-US" w:eastAsia="zh-CN" w:bidi="ar-SA"/>
        </w:rPr>
        <w:t xml:space="preserve">，厂址为</w:t>
      </w:r>
      <w:r>
        <w:rPr>
          <w:rStyle w:val="852"/>
          <w:rFonts w:hint="eastAsia" w:ascii="宋体" w:hAnsi="宋体" w:eastAsia="宋体" w:cs="宋体"/>
          <w:i w:val="0"/>
          <w:color w:val="ff0000"/>
          <w:sz w:val="24"/>
          <w:szCs w:val="24"/>
          <w:u w:val="single"/>
          <w:shd w:val="clear" w:color="auto" w:fill="ffffff"/>
          <w:lang w:val="en-US" w:eastAsia="zh-CN" w:bidi="ar-SA"/>
        </w:rPr>
        <w:t xml:space="preserve">（生产厂址）</w:t>
      </w:r>
      <w:r>
        <w:rPr>
          <w:rFonts w:hint="eastAsia" w:ascii="宋体" w:hAnsi="宋体" w:eastAsia="宋体" w:cs="宋体"/>
          <w:color w:val="ff0000"/>
          <w:sz w:val="24"/>
          <w:szCs w:val="24"/>
          <w:shd w:val="clear" w:color="auto" w:fill="ffffff"/>
          <w:lang w:val="en-US" w:eastAsia="zh-CN" w:bidi="ar-SA"/>
        </w:rPr>
        <w:t xml:space="preserve">。</w:t>
      </w:r>
      <w:r>
        <w:rPr>
          <w:rStyle w:val="852"/>
          <w:rFonts w:hint="eastAsia" w:ascii="宋体" w:hAnsi="宋体" w:eastAsia="宋体" w:cs="宋体"/>
          <w:i w:val="0"/>
          <w:color w:val="ff0000"/>
          <w:sz w:val="24"/>
          <w:szCs w:val="24"/>
          <w:u w:val="single"/>
          <w:shd w:val="clear" w:color="auto" w:fill="ffffff"/>
          <w:lang w:val="en-US" w:eastAsia="zh-CN" w:bidi="ar-SA"/>
        </w:rPr>
        <w:t xml:space="preserve">（产品名称2）</w:t>
      </w:r>
      <w:r>
        <w:rPr>
          <w:rFonts w:hint="eastAsia" w:ascii="宋体" w:hAnsi="宋体" w:eastAsia="宋体" w:cs="宋体"/>
          <w:color w:val="ff0000"/>
          <w:sz w:val="24"/>
          <w:szCs w:val="24"/>
          <w:shd w:val="clear" w:color="auto" w:fill="ffffff"/>
          <w:lang w:val="en-US" w:eastAsia="zh-CN" w:bidi="ar-SA"/>
        </w:rPr>
        <w:t xml:space="preserve">的中国境内生产的组件成本占比≥</w:t>
      </w:r>
      <w:r>
        <w:rPr>
          <w:rStyle w:val="852"/>
          <w:rFonts w:hint="eastAsia" w:ascii="宋体" w:hAnsi="宋体" w:eastAsia="宋体" w:cs="宋体"/>
          <w:i w:val="0"/>
          <w:color w:val="ff0000"/>
          <w:sz w:val="24"/>
          <w:szCs w:val="24"/>
          <w:u w:val="single"/>
          <w:shd w:val="clear" w:color="auto" w:fill="ffffff"/>
          <w:lang w:val="en-US" w:eastAsia="zh-CN" w:bidi="ar-SA"/>
        </w:rPr>
        <w:t xml:space="preserve">（规定比例）</w:t>
      </w:r>
      <w:r>
        <w:rPr>
          <w:rFonts w:hint="eastAsia" w:ascii="宋体" w:hAnsi="宋体" w:eastAsia="宋体" w:cs="宋体"/>
          <w:color w:val="ff0000"/>
          <w:sz w:val="24"/>
          <w:szCs w:val="24"/>
          <w:shd w:val="clear" w:color="auto" w:fill="ffffff"/>
          <w:lang w:val="en-US" w:eastAsia="zh-CN" w:bidi="ar-SA"/>
        </w:rPr>
        <w:t xml:space="preserve">。</w:t>
      </w:r>
      <w:r>
        <w:rPr>
          <w:rStyle w:val="852"/>
          <w:rFonts w:hint="eastAsia" w:ascii="宋体" w:hAnsi="宋体" w:eastAsia="宋体" w:cs="宋体"/>
          <w:i w:val="0"/>
          <w:color w:val="ff0000"/>
          <w:sz w:val="24"/>
          <w:szCs w:val="24"/>
          <w:u w:val="single"/>
          <w:shd w:val="clear" w:color="auto" w:fill="ffffff"/>
          <w:lang w:val="en-US" w:eastAsia="zh-CN" w:bidi="ar-SA"/>
        </w:rPr>
        <w:t xml:space="preserve">（产品名称2）</w:t>
      </w:r>
      <w:r>
        <w:rPr>
          <w:rFonts w:hint="eastAsia" w:ascii="宋体" w:hAnsi="宋体" w:eastAsia="宋体" w:cs="宋体"/>
          <w:color w:val="ff0000"/>
          <w:sz w:val="24"/>
          <w:szCs w:val="24"/>
          <w:shd w:val="clear" w:color="auto" w:fill="ffffff"/>
          <w:lang w:val="en-US" w:eastAsia="zh-CN" w:bidi="ar-SA"/>
        </w:rPr>
        <w:t xml:space="preserve">的</w:t>
      </w:r>
      <w:r>
        <w:rPr>
          <w:rStyle w:val="852"/>
          <w:rFonts w:hint="eastAsia" w:ascii="宋体" w:hAnsi="宋体" w:eastAsia="宋体" w:cs="宋体"/>
          <w:i w:val="0"/>
          <w:color w:val="ff0000"/>
          <w:sz w:val="24"/>
          <w:szCs w:val="24"/>
          <w:u w:val="single"/>
          <w:shd w:val="clear" w:color="auto" w:fill="ffffff"/>
          <w:lang w:val="en-US" w:eastAsia="zh-CN" w:bidi="ar-SA"/>
        </w:rPr>
        <w:t xml:space="preserve">（关键组件）</w:t>
      </w:r>
      <w:r>
        <w:rPr>
          <w:rFonts w:hint="eastAsia" w:ascii="宋体" w:hAnsi="宋体" w:eastAsia="宋体" w:cs="宋体"/>
          <w:color w:val="ff0000"/>
          <w:sz w:val="24"/>
          <w:szCs w:val="24"/>
          <w:shd w:val="clear" w:color="auto" w:fill="ffffff"/>
          <w:lang w:val="en-US" w:eastAsia="zh-CN" w:bidi="ar-SA"/>
        </w:rPr>
        <w:t xml:space="preserve">在中国境内生产。</w:t>
      </w:r>
      <w:r>
        <w:rPr>
          <w:rStyle w:val="852"/>
          <w:rFonts w:hint="eastAsia" w:ascii="宋体" w:hAnsi="宋体" w:eastAsia="宋体" w:cs="宋体"/>
          <w:i w:val="0"/>
          <w:color w:val="ff0000"/>
          <w:sz w:val="24"/>
          <w:szCs w:val="24"/>
          <w:u w:val="single"/>
          <w:shd w:val="clear" w:color="auto" w:fill="ffffff"/>
          <w:lang w:val="en-US" w:eastAsia="zh-CN" w:bidi="ar-SA"/>
        </w:rPr>
        <w:t xml:space="preserve">（产品名称1）</w:t>
      </w:r>
      <w:r>
        <w:rPr>
          <w:rFonts w:hint="eastAsia" w:ascii="宋体" w:hAnsi="宋体" w:eastAsia="宋体" w:cs="宋体"/>
          <w:color w:val="ff0000"/>
          <w:sz w:val="24"/>
          <w:szCs w:val="24"/>
          <w:shd w:val="clear" w:color="auto" w:fill="ffffff"/>
          <w:lang w:val="en-US" w:eastAsia="zh-CN" w:bidi="ar-SA"/>
        </w:rPr>
        <w:t xml:space="preserve">的</w:t>
      </w:r>
      <w:r>
        <w:rPr>
          <w:rStyle w:val="852"/>
          <w:rFonts w:hint="eastAsia" w:ascii="宋体" w:hAnsi="宋体" w:eastAsia="宋体" w:cs="宋体"/>
          <w:i w:val="0"/>
          <w:color w:val="ff0000"/>
          <w:sz w:val="24"/>
          <w:szCs w:val="24"/>
          <w:u w:val="single"/>
          <w:shd w:val="clear" w:color="auto" w:fill="ffffff"/>
          <w:lang w:val="en-US" w:eastAsia="zh-CN" w:bidi="ar-SA"/>
        </w:rPr>
        <w:t xml:space="preserve">（关键工序）</w:t>
      </w:r>
      <w:r>
        <w:rPr>
          <w:rFonts w:hint="eastAsia" w:ascii="宋体" w:hAnsi="宋体" w:eastAsia="宋体" w:cs="宋体"/>
          <w:color w:val="ff0000"/>
          <w:sz w:val="24"/>
          <w:szCs w:val="24"/>
          <w:shd w:val="clear" w:color="auto" w:fill="ffffff"/>
          <w:lang w:val="en-US" w:eastAsia="zh-CN" w:bidi="ar-SA"/>
        </w:rPr>
        <w:t xml:space="preserve">在中国境内完成。</w:t>
      </w:r>
      <w:r>
        <w:rPr>
          <w:rFonts w:hint="eastAsia" w:ascii="宋体" w:hAnsi="宋体" w:eastAsia="宋体" w:cs="宋体"/>
          <w:color w:val="ff0000"/>
          <w:sz w:val="24"/>
          <w:szCs w:val="24"/>
          <w:lang w:val="en-US" w:eastAsia="zh-CN" w:bidi="ar-SA"/>
        </w:rPr>
      </w:r>
      <w:r/>
    </w:p>
    <w:p>
      <w:pPr>
        <w:pStyle w:val="77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w:t>
      </w:r>
      <w:r>
        <w:rPr>
          <w:rFonts w:hint="eastAsia" w:ascii="宋体" w:hAnsi="宋体" w:eastAsia="宋体" w:cs="宋体"/>
          <w:color w:val="ff0000"/>
          <w:sz w:val="24"/>
          <w:szCs w:val="24"/>
          <w:lang w:val="en-US" w:eastAsia="zh-CN" w:bidi="ar-SA"/>
        </w:rPr>
      </w:r>
      <w:r/>
    </w:p>
    <w:p>
      <w:pPr>
        <w:pStyle w:val="777"/>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ff0000"/>
          <w:sz w:val="24"/>
          <w:szCs w:val="24"/>
          <w:lang w:val="en-US" w:eastAsia="zh-CN" w:bidi="ar-SA"/>
        </w:rPr>
      </w:r>
      <w:r/>
    </w:p>
    <w:p>
      <w:pPr>
        <w:pStyle w:val="777"/>
        <w:ind w:right="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pStyle w:val="777"/>
        <w:ind w:right="0" w:firstLine="396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公司（单位）名称（盖章）：　        </w:t>
      </w:r>
      <w:r>
        <w:rPr>
          <w:rFonts w:hint="eastAsia" w:ascii="宋体" w:hAnsi="宋体" w:eastAsia="宋体" w:cs="宋体"/>
          <w:color w:val="ff0000"/>
          <w:sz w:val="24"/>
          <w:szCs w:val="24"/>
          <w:lang w:val="en-US" w:eastAsia="zh-CN" w:bidi="ar-SA"/>
        </w:rPr>
      </w:r>
      <w:r/>
    </w:p>
    <w:p>
      <w:pPr>
        <w:pStyle w:val="777"/>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                                日期：　   年　  月　  日         </w:t>
      </w:r>
      <w:r>
        <w:rPr>
          <w:rFonts w:hint="eastAsia" w:ascii="宋体" w:hAnsi="宋体" w:eastAsia="宋体" w:cs="宋体"/>
          <w:color w:val="ff0000"/>
          <w:sz w:val="24"/>
          <w:szCs w:val="24"/>
          <w:lang w:val="en-US" w:eastAsia="zh-CN" w:bidi="ar-SA"/>
        </w:rPr>
      </w:r>
      <w:r/>
    </w:p>
    <w:p>
      <w:pPr>
        <w:pStyle w:val="777"/>
        <w:ind w:right="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__________________</w:t>
      </w:r>
      <w:r>
        <w:rPr>
          <w:rFonts w:hint="eastAsia" w:ascii="宋体" w:hAnsi="宋体" w:eastAsia="宋体" w:cs="宋体"/>
          <w:color w:val="ff0000"/>
          <w:sz w:val="24"/>
          <w:szCs w:val="24"/>
          <w:lang w:val="en-US" w:eastAsia="zh-CN" w:bidi="ar-SA"/>
        </w:rPr>
      </w:r>
      <w:r/>
    </w:p>
    <w:p>
      <w:pPr>
        <w:pStyle w:val="777"/>
        <w:ind w:right="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ff0000"/>
          <w:sz w:val="24"/>
          <w:szCs w:val="24"/>
          <w:lang w:val="en-US" w:eastAsia="zh-CN" w:bidi="ar-SA"/>
        </w:rPr>
      </w:r>
      <w:r/>
    </w:p>
    <w:p>
      <w:pPr>
        <w:pStyle w:val="777"/>
        <w:ind w:right="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ff0000"/>
          <w:sz w:val="24"/>
          <w:szCs w:val="24"/>
          <w:lang w:val="en-US" w:eastAsia="zh-CN" w:bidi="ar-SA"/>
        </w:rPr>
      </w:r>
      <w:r/>
    </w:p>
    <w:p>
      <w:pPr>
        <w:pStyle w:val="777"/>
        <w:ind w:right="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ff0000"/>
          <w:sz w:val="24"/>
          <w:szCs w:val="24"/>
          <w:lang w:val="en-US" w:eastAsia="zh-CN" w:bidi="ar-SA"/>
        </w:rPr>
      </w:r>
      <w:r/>
    </w:p>
    <w:p>
      <w:pPr>
        <w:pStyle w:val="777"/>
        <w:ind w:right="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ff0000"/>
          <w:sz w:val="24"/>
          <w:szCs w:val="24"/>
          <w:lang w:val="en-US" w:eastAsia="zh-CN" w:bidi="ar-SA"/>
        </w:rPr>
      </w:r>
      <w:r/>
    </w:p>
    <w:p>
      <w:pPr>
        <w:pStyle w:val="777"/>
        <w:ind w:right="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lang w:val="en-US" w:eastAsia="zh-CN" w:bidi="ar-SA"/>
        </w:rPr>
      </w:pPr>
      <w:r>
        <w:rPr>
          <w:rFonts w:hint="eastAsia" w:ascii="宋体" w:hAnsi="宋体" w:eastAsia="宋体" w:cs="宋体"/>
          <w:color w:val="ff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ff0000"/>
          <w:sz w:val="24"/>
          <w:szCs w:val="24"/>
          <w:shd w:val="clear" w:color="auto" w:fill="ffffff"/>
          <w:lang w:val="en-US" w:eastAsia="zh-CN" w:bidi="ar-SA"/>
        </w:rPr>
      </w:r>
      <w:r/>
    </w:p>
    <w:p>
      <w:pPr>
        <w:pStyle w:val="777"/>
        <w:ind w:right="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lang w:val="en-US" w:eastAsia="zh-CN" w:bidi="ar-SA"/>
        </w:rPr>
      </w:pPr>
      <w:r>
        <w:rPr>
          <w:rFonts w:hint="eastAsia" w:ascii="宋体" w:hAnsi="宋体" w:eastAsia="宋体" w:cs="宋体"/>
          <w:color w:val="ff0000"/>
          <w:sz w:val="24"/>
          <w:szCs w:val="24"/>
          <w:shd w:val="clear" w:color="auto" w:fill="ffffff"/>
          <w:lang w:val="en-US" w:eastAsia="zh-CN" w:bidi="ar-SA"/>
        </w:rPr>
        <w:t xml:space="preserve">6.用斜线划除的地方无需填写。</w:t>
      </w:r>
      <w:r>
        <w:rPr>
          <w:rFonts w:hint="eastAsia" w:ascii="宋体" w:hAnsi="宋体" w:eastAsia="宋体" w:cs="宋体"/>
          <w:color w:val="ff0000"/>
          <w:sz w:val="24"/>
          <w:szCs w:val="24"/>
          <w:shd w:val="clear" w:color="auto" w:fill="ffffff"/>
          <w:lang w:val="en-US" w:eastAsia="zh-CN" w:bidi="ar-SA"/>
        </w:rPr>
      </w:r>
      <w:r/>
    </w:p>
    <w:p>
      <w:pPr>
        <w:pStyle w:val="777"/>
        <w:spacing w:line="360" w:lineRule="auto"/>
        <w:rPr>
          <w:rFonts w:hint="eastAsia"/>
          <w:b/>
          <w:color w:val="000000"/>
          <w:sz w:val="24"/>
        </w:rPr>
      </w:pPr>
      <w:r>
        <w:rPr>
          <w:rFonts w:hint="eastAsia"/>
          <w:b/>
          <w:color w:val="000000"/>
          <w:sz w:val="24"/>
        </w:rPr>
      </w:r>
      <w:r/>
    </w:p>
    <w:p>
      <w:pPr>
        <w:pStyle w:val="777"/>
        <w:spacing w:line="360" w:lineRule="auto"/>
        <w:rPr>
          <w:rFonts w:hint="eastAsia"/>
          <w:b/>
          <w:color w:val="000000"/>
          <w:sz w:val="24"/>
        </w:rPr>
      </w:pPr>
      <w:r>
        <w:rPr>
          <w:rFonts w:hint="eastAsia"/>
          <w:b/>
          <w:color w:val="000000"/>
          <w:sz w:val="24"/>
        </w:rPr>
      </w:r>
      <w:r/>
    </w:p>
    <w:p>
      <w:pPr>
        <w:pStyle w:val="777"/>
        <w:spacing w:line="360" w:lineRule="auto"/>
        <w:rPr>
          <w:rFonts w:hint="eastAsia"/>
          <w:b/>
          <w:color w:val="000000"/>
          <w:sz w:val="24"/>
        </w:rPr>
      </w:pPr>
      <w:r>
        <w:rPr>
          <w:rFonts w:hint="eastAsia"/>
          <w:b/>
          <w:color w:val="000000"/>
          <w:sz w:val="24"/>
        </w:rPr>
      </w:r>
      <w:r/>
    </w:p>
    <w:p>
      <w:pPr>
        <w:pStyle w:val="777"/>
        <w:spacing w:line="360" w:lineRule="auto"/>
        <w:rPr>
          <w:b/>
          <w:color w:val="000000"/>
          <w:sz w:val="24"/>
        </w:rPr>
      </w:pPr>
      <w:r>
        <w:rPr>
          <w:b/>
          <w:color w:val="000000"/>
          <w:sz w:val="24"/>
        </w:rPr>
      </w:r>
      <w:r/>
    </w:p>
    <w:p>
      <w:pPr>
        <w:pStyle w:val="777"/>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w:t>
      </w:r>
      <w:r>
        <w:rPr>
          <w:color w:val="000000"/>
          <w:sz w:val="24"/>
          <w:szCs w:val="20"/>
        </w:rPr>
        <w:t xml:space="preserve">招标文件要求提供或投标人认为应附的其他材料</w:t>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魏碑_GBK">
    <w:panose1 w:val="020B0503020202020204"/>
  </w:font>
  <w:font w:name="Cambria Math">
    <w:panose1 w:val="02040503050406030204"/>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Style w:val="850"/>
      </w:rPr>
      <w:framePr w:wrap="around" w:vAnchor="text" w:hAnchor="margin" w:xAlign="right" w:y="1"/>
    </w:pPr>
    <w:r>
      <w:rPr>
        <w:rStyle w:val="850"/>
      </w:rPr>
    </w:r>
    <w:r/>
  </w:p>
  <w:p>
    <w:pPr>
      <w:pStyle w:val="825"/>
      <w:ind w:right="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Style w:val="85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7"/>
                    </w:pPr>
                    <w:r/>
                    <w:r/>
                  </w:p>
                </w:txbxContent>
              </v:textbox>
            </v:shape>
          </w:pict>
        </mc:Fallback>
      </mc:AlternateContent>
    </w:r>
    <w:r>
      <w:rPr>
        <w:rStyle w:val="850"/>
      </w:rPr>
    </w:r>
    <w:r/>
  </w:p>
  <w:p>
    <w:pPr>
      <w:pStyle w:val="825"/>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rPr>
        <w:rStyle w:val="850"/>
      </w:rPr>
      <w:framePr w:wrap="around" w:vAnchor="text" w:hAnchor="margin" w:xAlign="right" w:y="1"/>
    </w:pPr>
    <w:r>
      <w:rPr>
        <w:rStyle w:val="850"/>
      </w:rPr>
      <w:fldChar w:fldCharType="begin"/>
    </w:r>
    <w:r>
      <w:rPr>
        <w:rStyle w:val="850"/>
      </w:rPr>
      <w:instrText xml:space="preserve">PAGE  </w:instrText>
    </w:r>
    <w:r>
      <w:rPr>
        <w:rStyle w:val="850"/>
      </w:rPr>
      <w:fldChar w:fldCharType="end"/>
    </w:r>
    <w:r>
      <w:rPr>
        <w:rStyle w:val="850"/>
      </w:rPr>
    </w:r>
    <w:r/>
  </w:p>
  <w:p>
    <w:pPr>
      <w:pStyle w:val="825"/>
      <w:ind w:right="360"/>
      <w:tabs>
        <w:tab w:val="center" w:pos="4153" w:leader="none"/>
        <w:tab w:val="right" w:pos="8306" w:leader="none"/>
      </w:tabs>
    </w:pPr>
    <w:r/>
    <w:r/>
  </w:p>
  <w:p>
    <w:pPr>
      <w:pStyle w:val="7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p>
    <w:pPr>
      <w:pStyle w:val="77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7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77"/>
        <w:ind w:left="4941" w:hanging="1140"/>
        <w:tabs>
          <w:tab w:val="num" w:pos="4941" w:leader="none"/>
        </w:tabs>
      </w:pPr>
      <w:rPr>
        <w:rFonts w:hint="eastAsia"/>
      </w:rPr>
    </w:lvl>
    <w:lvl w:ilvl="1">
      <w:start w:val="1"/>
      <w:numFmt w:val="lowerLetter"/>
      <w:isLgl w:val="false"/>
      <w:suff w:val="tab"/>
      <w:lvlText w:val="%2)"/>
      <w:lvlJc w:val="left"/>
      <w:pPr>
        <w:pStyle w:val="777"/>
        <w:ind w:left="4641" w:hanging="420"/>
        <w:tabs>
          <w:tab w:val="num" w:pos="4641" w:leader="none"/>
        </w:tabs>
      </w:pPr>
    </w:lvl>
    <w:lvl w:ilvl="2">
      <w:start w:val="1"/>
      <w:numFmt w:val="lowerRoman"/>
      <w:isLgl w:val="false"/>
      <w:suff w:val="tab"/>
      <w:lvlText w:val="%3."/>
      <w:lvlJc w:val="right"/>
      <w:pPr>
        <w:pStyle w:val="777"/>
        <w:ind w:left="5061" w:hanging="420"/>
        <w:tabs>
          <w:tab w:val="num" w:pos="5061" w:leader="none"/>
        </w:tabs>
      </w:pPr>
    </w:lvl>
    <w:lvl w:ilvl="3">
      <w:start w:val="1"/>
      <w:numFmt w:val="decimal"/>
      <w:isLgl w:val="false"/>
      <w:suff w:val="tab"/>
      <w:lvlText w:val="%4."/>
      <w:lvlJc w:val="left"/>
      <w:pPr>
        <w:pStyle w:val="777"/>
        <w:ind w:left="5481" w:hanging="420"/>
        <w:tabs>
          <w:tab w:val="num" w:pos="5481" w:leader="none"/>
        </w:tabs>
      </w:pPr>
    </w:lvl>
    <w:lvl w:ilvl="4">
      <w:start w:val="1"/>
      <w:numFmt w:val="lowerLetter"/>
      <w:isLgl w:val="false"/>
      <w:suff w:val="tab"/>
      <w:lvlText w:val="%5)"/>
      <w:lvlJc w:val="left"/>
      <w:pPr>
        <w:pStyle w:val="777"/>
        <w:ind w:left="5901" w:hanging="420"/>
        <w:tabs>
          <w:tab w:val="num" w:pos="5901" w:leader="none"/>
        </w:tabs>
      </w:pPr>
    </w:lvl>
    <w:lvl w:ilvl="5">
      <w:start w:val="1"/>
      <w:numFmt w:val="lowerRoman"/>
      <w:isLgl w:val="false"/>
      <w:suff w:val="tab"/>
      <w:lvlText w:val="%6."/>
      <w:lvlJc w:val="right"/>
      <w:pPr>
        <w:pStyle w:val="777"/>
        <w:ind w:left="6321" w:hanging="420"/>
        <w:tabs>
          <w:tab w:val="num" w:pos="6321" w:leader="none"/>
        </w:tabs>
      </w:pPr>
    </w:lvl>
    <w:lvl w:ilvl="6">
      <w:start w:val="1"/>
      <w:numFmt w:val="decimal"/>
      <w:isLgl w:val="false"/>
      <w:suff w:val="tab"/>
      <w:lvlText w:val="%7."/>
      <w:lvlJc w:val="left"/>
      <w:pPr>
        <w:pStyle w:val="777"/>
        <w:ind w:left="6741" w:hanging="420"/>
        <w:tabs>
          <w:tab w:val="num" w:pos="6741" w:leader="none"/>
        </w:tabs>
      </w:pPr>
    </w:lvl>
    <w:lvl w:ilvl="7">
      <w:start w:val="1"/>
      <w:numFmt w:val="lowerLetter"/>
      <w:isLgl w:val="false"/>
      <w:suff w:val="tab"/>
      <w:lvlText w:val="%8)"/>
      <w:lvlJc w:val="left"/>
      <w:pPr>
        <w:pStyle w:val="777"/>
        <w:ind w:left="7161" w:hanging="420"/>
        <w:tabs>
          <w:tab w:val="num" w:pos="7161" w:leader="none"/>
        </w:tabs>
      </w:pPr>
    </w:lvl>
    <w:lvl w:ilvl="8">
      <w:start w:val="1"/>
      <w:numFmt w:val="lowerRoman"/>
      <w:isLgl w:val="false"/>
      <w:suff w:val="tab"/>
      <w:lvlText w:val="%9."/>
      <w:lvlJc w:val="right"/>
      <w:pPr>
        <w:pStyle w:val="777"/>
        <w:ind w:left="7581" w:hanging="420"/>
        <w:tabs>
          <w:tab w:val="num" w:pos="7581" w:leader="none"/>
        </w:tabs>
      </w:pPr>
    </w:lvl>
  </w:abstractNum>
  <w:abstractNum w:abstractNumId="3">
    <w:multiLevelType w:val="hybridMultilevel"/>
    <w:lvl w:ilvl="0">
      <w:start w:val="1"/>
      <w:numFmt w:val="decimal"/>
      <w:pStyle w:val="886"/>
      <w:isLgl w:val="false"/>
      <w:suff w:val="tab"/>
      <w:lvlText w:val="%1."/>
      <w:lvlJc w:val="left"/>
      <w:pPr>
        <w:pStyle w:val="777"/>
        <w:ind w:left="420" w:hanging="420"/>
      </w:pPr>
    </w:lvl>
    <w:lvl w:ilvl="1">
      <w:start w:val="1"/>
      <w:numFmt w:val="decimal"/>
      <w:isLgl w:val="false"/>
      <w:suff w:val="tab"/>
      <w:lvlText w:val="（%2）"/>
      <w:lvlJc w:val="left"/>
      <w:pPr>
        <w:pStyle w:val="777"/>
        <w:ind w:left="1140" w:hanging="720"/>
        <w:tabs>
          <w:tab w:val="num" w:pos="1140" w:leader="none"/>
        </w:tabs>
      </w:pPr>
      <w:rPr>
        <w:rFonts w:hint="eastAsia"/>
      </w:rPr>
    </w:lvl>
    <w:lvl w:ilvl="2">
      <w:start w:val="1"/>
      <w:numFmt w:val="lowerRoman"/>
      <w:isLgl w:val="false"/>
      <w:suff w:val="tab"/>
      <w:lvlText w:val="%3."/>
      <w:lvlJc w:val="right"/>
      <w:pPr>
        <w:pStyle w:val="777"/>
        <w:ind w:left="1260" w:hanging="420"/>
      </w:pPr>
    </w:lvl>
    <w:lvl w:ilvl="3">
      <w:start w:val="1"/>
      <w:numFmt w:val="decimal"/>
      <w:isLgl w:val="false"/>
      <w:suff w:val="tab"/>
      <w:lvlText w:val="%4."/>
      <w:lvlJc w:val="left"/>
      <w:pPr>
        <w:pStyle w:val="777"/>
        <w:ind w:left="1680" w:hanging="420"/>
      </w:pPr>
    </w:lvl>
    <w:lvl w:ilvl="4">
      <w:start w:val="1"/>
      <w:numFmt w:val="lowerLetter"/>
      <w:isLgl w:val="false"/>
      <w:suff w:val="tab"/>
      <w:lvlText w:val="%5)"/>
      <w:lvlJc w:val="left"/>
      <w:pPr>
        <w:pStyle w:val="777"/>
        <w:ind w:left="2100" w:hanging="420"/>
      </w:pPr>
    </w:lvl>
    <w:lvl w:ilvl="5">
      <w:start w:val="1"/>
      <w:numFmt w:val="lowerRoman"/>
      <w:isLgl w:val="false"/>
      <w:suff w:val="tab"/>
      <w:lvlText w:val="%6."/>
      <w:lvlJc w:val="right"/>
      <w:pPr>
        <w:pStyle w:val="777"/>
        <w:ind w:left="2520" w:hanging="420"/>
      </w:pPr>
    </w:lvl>
    <w:lvl w:ilvl="6">
      <w:start w:val="1"/>
      <w:numFmt w:val="decimal"/>
      <w:isLgl w:val="false"/>
      <w:suff w:val="tab"/>
      <w:lvlText w:val="%7."/>
      <w:lvlJc w:val="left"/>
      <w:pPr>
        <w:pStyle w:val="777"/>
        <w:ind w:left="2940" w:hanging="420"/>
      </w:pPr>
    </w:lvl>
    <w:lvl w:ilvl="7">
      <w:start w:val="1"/>
      <w:numFmt w:val="lowerLetter"/>
      <w:isLgl w:val="false"/>
      <w:suff w:val="tab"/>
      <w:lvlText w:val="%8)"/>
      <w:lvlJc w:val="left"/>
      <w:pPr>
        <w:pStyle w:val="777"/>
        <w:ind w:left="3360" w:hanging="420"/>
      </w:pPr>
    </w:lvl>
    <w:lvl w:ilvl="8">
      <w:start w:val="1"/>
      <w:numFmt w:val="lowerRoman"/>
      <w:isLgl w:val="false"/>
      <w:suff w:val="tab"/>
      <w:lvlText w:val="%9."/>
      <w:lvlJc w:val="right"/>
      <w:pPr>
        <w:pStyle w:val="777"/>
        <w:ind w:left="3780" w:hanging="420"/>
      </w:pPr>
    </w:lvl>
  </w:abstractNum>
  <w:abstractNum w:abstractNumId="4">
    <w:multiLevelType w:val="hybridMultilevel"/>
    <w:lvl w:ilvl="0">
      <w:start w:val="1"/>
      <w:numFmt w:val="lowerLetter"/>
      <w:pStyle w:val="961"/>
      <w:isLgl w:val="false"/>
      <w:suff w:val="tab"/>
      <w:lvlText w:val="%1)"/>
      <w:lvlJc w:val="left"/>
      <w:pPr>
        <w:pStyle w:val="777"/>
        <w:ind w:left="902" w:hanging="420"/>
      </w:pPr>
      <w:rPr>
        <w:color w:val="000000"/>
      </w:rPr>
    </w:lvl>
    <w:lvl w:ilvl="1">
      <w:start w:val="1"/>
      <w:numFmt w:val="lowerLetter"/>
      <w:isLgl w:val="false"/>
      <w:suff w:val="tab"/>
      <w:lvlText w:val="%2)"/>
      <w:lvlJc w:val="left"/>
      <w:pPr>
        <w:pStyle w:val="777"/>
        <w:ind w:left="1322" w:hanging="420"/>
      </w:pPr>
    </w:lvl>
    <w:lvl w:ilvl="2">
      <w:start w:val="1"/>
      <w:numFmt w:val="lowerRoman"/>
      <w:isLgl w:val="false"/>
      <w:suff w:val="tab"/>
      <w:lvlText w:val="%3."/>
      <w:lvlJc w:val="right"/>
      <w:pPr>
        <w:pStyle w:val="777"/>
        <w:ind w:left="1742" w:hanging="420"/>
      </w:pPr>
    </w:lvl>
    <w:lvl w:ilvl="3">
      <w:start w:val="1"/>
      <w:numFmt w:val="decimal"/>
      <w:isLgl w:val="false"/>
      <w:suff w:val="tab"/>
      <w:lvlText w:val="%4."/>
      <w:lvlJc w:val="left"/>
      <w:pPr>
        <w:pStyle w:val="777"/>
        <w:ind w:left="2162" w:hanging="420"/>
      </w:pPr>
    </w:lvl>
    <w:lvl w:ilvl="4">
      <w:start w:val="1"/>
      <w:numFmt w:val="lowerLetter"/>
      <w:isLgl w:val="false"/>
      <w:suff w:val="tab"/>
      <w:lvlText w:val="%5)"/>
      <w:lvlJc w:val="left"/>
      <w:pPr>
        <w:pStyle w:val="777"/>
        <w:ind w:left="2582" w:hanging="420"/>
      </w:pPr>
    </w:lvl>
    <w:lvl w:ilvl="5">
      <w:start w:val="1"/>
      <w:numFmt w:val="lowerRoman"/>
      <w:isLgl w:val="false"/>
      <w:suff w:val="tab"/>
      <w:lvlText w:val="%6."/>
      <w:lvlJc w:val="right"/>
      <w:pPr>
        <w:pStyle w:val="777"/>
        <w:ind w:left="3002" w:hanging="420"/>
      </w:pPr>
    </w:lvl>
    <w:lvl w:ilvl="6">
      <w:start w:val="1"/>
      <w:numFmt w:val="decimal"/>
      <w:isLgl w:val="false"/>
      <w:suff w:val="tab"/>
      <w:lvlText w:val="%7."/>
      <w:lvlJc w:val="left"/>
      <w:pPr>
        <w:pStyle w:val="777"/>
        <w:ind w:left="3422" w:hanging="420"/>
      </w:pPr>
    </w:lvl>
    <w:lvl w:ilvl="7">
      <w:start w:val="1"/>
      <w:numFmt w:val="lowerLetter"/>
      <w:isLgl w:val="false"/>
      <w:suff w:val="tab"/>
      <w:lvlText w:val="%8)"/>
      <w:lvlJc w:val="left"/>
      <w:pPr>
        <w:pStyle w:val="777"/>
        <w:ind w:left="3842" w:hanging="420"/>
      </w:pPr>
    </w:lvl>
    <w:lvl w:ilvl="8">
      <w:start w:val="1"/>
      <w:numFmt w:val="lowerRoman"/>
      <w:isLgl w:val="false"/>
      <w:suff w:val="tab"/>
      <w:lvlText w:val="%9."/>
      <w:lvlJc w:val="right"/>
      <w:pPr>
        <w:pStyle w:val="777"/>
        <w:ind w:left="4262" w:hanging="420"/>
      </w:pPr>
    </w:lvl>
  </w:abstractNum>
  <w:abstractNum w:abstractNumId="5">
    <w:multiLevelType w:val="hybridMultilevel"/>
    <w:lvl w:ilvl="0">
      <w:start w:val="1"/>
      <w:numFmt w:val="decimal"/>
      <w:pStyle w:val="931"/>
      <w:isLgl w:val="false"/>
      <w:suff w:val="tab"/>
      <w:lvlText w:val="%1."/>
      <w:lvlJc w:val="left"/>
      <w:pPr>
        <w:pStyle w:val="77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80"/>
      <w:isLgl w:val="false"/>
      <w:suff w:val="nothing"/>
      <w:lvlText w:val="%1　"/>
      <w:lvlJc w:val="left"/>
      <w:pPr>
        <w:pStyle w:val="77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7"/>
        <w:ind w:left="-25" w:firstLine="0"/>
      </w:pPr>
      <w:rPr>
        <w:rFonts w:ascii="Times New Roman" w:hAnsi="Times New Roman" w:eastAsia="黑体"/>
        <w:b/>
        <w:i w:val="0"/>
        <w:sz w:val="28"/>
      </w:rPr>
    </w:lvl>
    <w:lvl w:ilvl="3">
      <w:start w:val="1"/>
      <w:numFmt w:val="decimal"/>
      <w:pStyle w:val="916"/>
      <w:isLgl w:val="false"/>
      <w:suff w:val="nothing"/>
      <w:lvlText w:val="%1.%2.%3.%4　"/>
      <w:lvlJc w:val="left"/>
      <w:pPr>
        <w:pStyle w:val="77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7"/>
        <w:ind w:left="-25" w:firstLine="0"/>
      </w:pPr>
      <w:rPr>
        <w:rFonts w:ascii="Times New Roman" w:hAnsi="Times New Roman" w:eastAsia="宋体"/>
        <w:b/>
        <w:i w:val="0"/>
        <w:sz w:val="28"/>
      </w:rPr>
    </w:lvl>
    <w:lvl w:ilvl="6">
      <w:start w:val="1"/>
      <w:numFmt w:val="lowerLetter"/>
      <w:pStyle w:val="937"/>
      <w:isLgl w:val="false"/>
      <w:suff w:val="tab"/>
      <w:lvlText w:val="%7) "/>
      <w:lvlJc w:val="left"/>
      <w:pPr>
        <w:pStyle w:val="777"/>
        <w:ind w:left="-125" w:firstLine="400"/>
        <w:tabs>
          <w:tab w:val="num" w:pos="635" w:leader="none"/>
        </w:tabs>
      </w:pPr>
      <w:rPr>
        <w:rFonts w:ascii="Times New Roman" w:hAnsi="Times New Roman" w:eastAsia="宋体"/>
        <w:b/>
        <w:i w:val="0"/>
        <w:color w:val="000000"/>
        <w:sz w:val="28"/>
        <w:u w:val="none"/>
      </w:rPr>
    </w:lvl>
    <w:lvl w:ilvl="7">
      <w:start w:val="1"/>
      <w:numFmt w:val="decimal"/>
      <w:pStyle w:val="900"/>
      <w:isLgl w:val="false"/>
      <w:suff w:val="tab"/>
      <w:lvlText w:val="%8) "/>
      <w:lvlJc w:val="left"/>
      <w:pPr>
        <w:pStyle w:val="77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7"/>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77"/>
        <w:ind w:left="768" w:hanging="360"/>
        <w:tabs>
          <w:tab w:val="num" w:pos="768" w:leader="none"/>
        </w:tabs>
      </w:pPr>
      <w:rPr>
        <w:rFonts w:hint="eastAsia"/>
      </w:rPr>
    </w:lvl>
    <w:lvl w:ilvl="1">
      <w:start w:val="1"/>
      <w:numFmt w:val="decimal"/>
      <w:pStyle w:val="918"/>
      <w:isLgl w:val="false"/>
      <w:suff w:val="tab"/>
      <w:lvlText w:val="%2、"/>
      <w:lvlJc w:val="left"/>
      <w:pPr>
        <w:pStyle w:val="777"/>
        <w:ind w:left="1188" w:hanging="360"/>
        <w:tabs>
          <w:tab w:val="num" w:pos="1188" w:leader="none"/>
        </w:tabs>
      </w:pPr>
      <w:rPr>
        <w:rFonts w:hint="eastAsia"/>
      </w:rPr>
    </w:lvl>
    <w:lvl w:ilvl="2">
      <w:start w:val="1"/>
      <w:numFmt w:val="decimal"/>
      <w:isLgl w:val="false"/>
      <w:suff w:val="tab"/>
      <w:lvlText w:val="（%3）"/>
      <w:lvlJc w:val="left"/>
      <w:pPr>
        <w:pStyle w:val="777"/>
        <w:ind w:left="1968" w:hanging="720"/>
        <w:tabs>
          <w:tab w:val="num" w:pos="1968" w:leader="none"/>
        </w:tabs>
      </w:pPr>
      <w:rPr>
        <w:rFonts w:hint="eastAsia"/>
        <w:u w:val="none"/>
      </w:rPr>
    </w:lvl>
    <w:lvl w:ilvl="3">
      <w:start w:val="1"/>
      <w:numFmt w:val="decimal"/>
      <w:isLgl w:val="false"/>
      <w:suff w:val="tab"/>
      <w:lvlText w:val="%4."/>
      <w:lvlJc w:val="left"/>
      <w:pPr>
        <w:pStyle w:val="777"/>
        <w:ind w:left="2088" w:hanging="420"/>
        <w:tabs>
          <w:tab w:val="num" w:pos="2088" w:leader="none"/>
        </w:tabs>
      </w:pPr>
    </w:lvl>
    <w:lvl w:ilvl="4">
      <w:start w:val="1"/>
      <w:numFmt w:val="lowerLetter"/>
      <w:isLgl w:val="false"/>
      <w:suff w:val="tab"/>
      <w:lvlText w:val="%5)"/>
      <w:lvlJc w:val="left"/>
      <w:pPr>
        <w:pStyle w:val="777"/>
        <w:ind w:left="2508" w:hanging="420"/>
        <w:tabs>
          <w:tab w:val="num" w:pos="2508" w:leader="none"/>
        </w:tabs>
      </w:pPr>
    </w:lvl>
    <w:lvl w:ilvl="5">
      <w:start w:val="1"/>
      <w:numFmt w:val="lowerRoman"/>
      <w:isLgl w:val="false"/>
      <w:suff w:val="tab"/>
      <w:lvlText w:val="%6."/>
      <w:lvlJc w:val="right"/>
      <w:pPr>
        <w:pStyle w:val="777"/>
        <w:ind w:left="2928" w:hanging="420"/>
        <w:tabs>
          <w:tab w:val="num" w:pos="2928" w:leader="none"/>
        </w:tabs>
      </w:pPr>
    </w:lvl>
    <w:lvl w:ilvl="6">
      <w:start w:val="1"/>
      <w:numFmt w:val="decimal"/>
      <w:isLgl w:val="false"/>
      <w:suff w:val="tab"/>
      <w:lvlText w:val="%7."/>
      <w:lvlJc w:val="left"/>
      <w:pPr>
        <w:pStyle w:val="777"/>
        <w:ind w:left="3348" w:hanging="420"/>
        <w:tabs>
          <w:tab w:val="num" w:pos="3348" w:leader="none"/>
        </w:tabs>
      </w:pPr>
    </w:lvl>
    <w:lvl w:ilvl="7">
      <w:start w:val="1"/>
      <w:numFmt w:val="lowerLetter"/>
      <w:isLgl w:val="false"/>
      <w:suff w:val="tab"/>
      <w:lvlText w:val="%8)"/>
      <w:lvlJc w:val="left"/>
      <w:pPr>
        <w:pStyle w:val="777"/>
        <w:ind w:left="3768" w:hanging="420"/>
        <w:tabs>
          <w:tab w:val="num" w:pos="3768" w:leader="none"/>
        </w:tabs>
      </w:pPr>
    </w:lvl>
    <w:lvl w:ilvl="8">
      <w:start w:val="1"/>
      <w:numFmt w:val="lowerRoman"/>
      <w:isLgl w:val="false"/>
      <w:suff w:val="tab"/>
      <w:lvlText w:val="%9."/>
      <w:lvlJc w:val="right"/>
      <w:pPr>
        <w:pStyle w:val="777"/>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77"/>
        <w:ind w:left="900" w:hanging="900"/>
        <w:tabs>
          <w:tab w:val="num" w:pos="900" w:leader="none"/>
        </w:tabs>
      </w:pPr>
      <w:rPr>
        <w:rFonts w:hint="eastAsia"/>
      </w:rPr>
    </w:lvl>
    <w:lvl w:ilvl="1">
      <w:start w:val="1"/>
      <w:numFmt w:val="decimal"/>
      <w:isLgl w:val="false"/>
      <w:suff w:val="tab"/>
      <w:lvlText w:val="%1.%2"/>
      <w:lvlJc w:val="left"/>
      <w:pPr>
        <w:pStyle w:val="7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7"/>
        <w:ind w:left="1980" w:hanging="900"/>
        <w:tabs>
          <w:tab w:val="num" w:pos="1980" w:leader="none"/>
        </w:tabs>
      </w:pPr>
      <w:rPr>
        <w:rFonts w:hint="eastAsia"/>
      </w:rPr>
    </w:lvl>
    <w:lvl w:ilvl="3">
      <w:start w:val="1"/>
      <w:numFmt w:val="decimal"/>
      <w:isLgl w:val="false"/>
      <w:suff w:val="tab"/>
      <w:lvlText w:val="%1.%2.%3.%4"/>
      <w:lvlJc w:val="left"/>
      <w:pPr>
        <w:pStyle w:val="777"/>
        <w:ind w:left="900" w:hanging="900"/>
        <w:tabs>
          <w:tab w:val="num" w:pos="900" w:leader="none"/>
        </w:tabs>
      </w:pPr>
      <w:rPr>
        <w:rFonts w:hint="eastAsia"/>
      </w:rPr>
    </w:lvl>
    <w:lvl w:ilvl="4">
      <w:start w:val="1"/>
      <w:numFmt w:val="decimal"/>
      <w:isLgl w:val="false"/>
      <w:suff w:val="tab"/>
      <w:lvlText w:val="%1.%2.%3.%4.%5"/>
      <w:lvlJc w:val="left"/>
      <w:pPr>
        <w:pStyle w:val="777"/>
        <w:ind w:left="900" w:hanging="900"/>
        <w:tabs>
          <w:tab w:val="num" w:pos="900" w:leader="none"/>
        </w:tabs>
      </w:pPr>
      <w:rPr>
        <w:rFonts w:hint="eastAsia"/>
      </w:rPr>
    </w:lvl>
    <w:lvl w:ilvl="5">
      <w:start w:val="1"/>
      <w:numFmt w:val="decimal"/>
      <w:isLgl w:val="false"/>
      <w:suff w:val="tab"/>
      <w:lvlText w:val="%1.%2.%3.%4.%5.%6"/>
      <w:lvlJc w:val="left"/>
      <w:pPr>
        <w:pStyle w:val="777"/>
        <w:ind w:left="900" w:hanging="900"/>
        <w:tabs>
          <w:tab w:val="num" w:pos="900" w:leader="none"/>
        </w:tabs>
      </w:pPr>
      <w:rPr>
        <w:rFonts w:hint="eastAsia"/>
      </w:rPr>
    </w:lvl>
    <w:lvl w:ilvl="6">
      <w:start w:val="1"/>
      <w:numFmt w:val="decimal"/>
      <w:isLgl w:val="false"/>
      <w:suff w:val="tab"/>
      <w:lvlText w:val="%1.%2.%3.%4.%5.%6.%7"/>
      <w:lvlJc w:val="left"/>
      <w:pPr>
        <w:pStyle w:val="777"/>
        <w:ind w:left="900" w:hanging="900"/>
        <w:tabs>
          <w:tab w:val="num" w:pos="900" w:leader="none"/>
        </w:tabs>
      </w:pPr>
      <w:rPr>
        <w:rFonts w:hint="eastAsia"/>
      </w:rPr>
    </w:lvl>
    <w:lvl w:ilvl="7">
      <w:start w:val="1"/>
      <w:numFmt w:val="decimal"/>
      <w:isLgl w:val="false"/>
      <w:suff w:val="tab"/>
      <w:lvlText w:val="%1.%2.%3.%4.%5.%6.%7.%8"/>
      <w:lvlJc w:val="left"/>
      <w:pPr>
        <w:pStyle w:val="777"/>
        <w:ind w:left="900" w:hanging="900"/>
        <w:tabs>
          <w:tab w:val="num" w:pos="900" w:leader="none"/>
        </w:tabs>
      </w:pPr>
      <w:rPr>
        <w:rFonts w:hint="eastAsia"/>
      </w:rPr>
    </w:lvl>
    <w:lvl w:ilvl="8">
      <w:start w:val="1"/>
      <w:numFmt w:val="decimal"/>
      <w:isLgl w:val="false"/>
      <w:suff w:val="tab"/>
      <w:lvlText w:val="%1.%2.%3.%4.%5.%6.%7.%8.%9"/>
      <w:lvlJc w:val="left"/>
      <w:pPr>
        <w:pStyle w:val="777"/>
        <w:ind w:left="900" w:hanging="900"/>
        <w:tabs>
          <w:tab w:val="num" w:pos="900" w:leader="none"/>
        </w:tabs>
      </w:pPr>
      <w:rPr>
        <w:rFonts w:hint="eastAsia"/>
      </w:rPr>
    </w:lvl>
  </w:abstractNum>
  <w:abstractNum w:abstractNumId="9">
    <w:multiLevelType w:val="hybridMultilevel"/>
    <w:lvl w:ilvl="0">
      <w:start w:val="1"/>
      <w:numFmt w:val="decimal"/>
      <w:pStyle w:val="885"/>
      <w:isLgl w:val="false"/>
      <w:suff w:val="tab"/>
      <w:lvlText w:val="%1)"/>
      <w:lvlJc w:val="left"/>
      <w:pPr>
        <w:pStyle w:val="777"/>
        <w:ind w:left="420" w:hanging="420"/>
      </w:pPr>
    </w:lvl>
    <w:lvl w:ilvl="1">
      <w:start w:val="1"/>
      <w:numFmt w:val="lowerLetter"/>
      <w:isLgl w:val="false"/>
      <w:suff w:val="tab"/>
      <w:lvlText w:val="%2)"/>
      <w:lvlJc w:val="left"/>
      <w:pPr>
        <w:pStyle w:val="777"/>
        <w:ind w:left="840" w:hanging="420"/>
      </w:pPr>
    </w:lvl>
    <w:lvl w:ilvl="2">
      <w:start w:val="1"/>
      <w:numFmt w:val="lowerRoman"/>
      <w:isLgl w:val="false"/>
      <w:suff w:val="tab"/>
      <w:lvlText w:val="%3."/>
      <w:lvlJc w:val="right"/>
      <w:pPr>
        <w:pStyle w:val="777"/>
        <w:ind w:left="1260" w:hanging="420"/>
      </w:pPr>
    </w:lvl>
    <w:lvl w:ilvl="3">
      <w:start w:val="1"/>
      <w:numFmt w:val="decimal"/>
      <w:isLgl w:val="false"/>
      <w:suff w:val="tab"/>
      <w:lvlText w:val="%4."/>
      <w:lvlJc w:val="left"/>
      <w:pPr>
        <w:pStyle w:val="777"/>
        <w:ind w:left="1680" w:hanging="420"/>
      </w:pPr>
    </w:lvl>
    <w:lvl w:ilvl="4">
      <w:start w:val="1"/>
      <w:numFmt w:val="lowerLetter"/>
      <w:isLgl w:val="false"/>
      <w:suff w:val="tab"/>
      <w:lvlText w:val="%5)"/>
      <w:lvlJc w:val="left"/>
      <w:pPr>
        <w:pStyle w:val="777"/>
        <w:ind w:left="2100" w:hanging="420"/>
      </w:pPr>
    </w:lvl>
    <w:lvl w:ilvl="5">
      <w:start w:val="1"/>
      <w:numFmt w:val="lowerRoman"/>
      <w:isLgl w:val="false"/>
      <w:suff w:val="tab"/>
      <w:lvlText w:val="%6."/>
      <w:lvlJc w:val="right"/>
      <w:pPr>
        <w:pStyle w:val="777"/>
        <w:ind w:left="2520" w:hanging="420"/>
      </w:pPr>
    </w:lvl>
    <w:lvl w:ilvl="6">
      <w:start w:val="1"/>
      <w:numFmt w:val="decimal"/>
      <w:isLgl w:val="false"/>
      <w:suff w:val="tab"/>
      <w:lvlText w:val="%7."/>
      <w:lvlJc w:val="left"/>
      <w:pPr>
        <w:pStyle w:val="777"/>
        <w:ind w:left="2940" w:hanging="420"/>
      </w:pPr>
    </w:lvl>
    <w:lvl w:ilvl="7">
      <w:start w:val="1"/>
      <w:numFmt w:val="lowerLetter"/>
      <w:isLgl w:val="false"/>
      <w:suff w:val="tab"/>
      <w:lvlText w:val="%8)"/>
      <w:lvlJc w:val="left"/>
      <w:pPr>
        <w:pStyle w:val="777"/>
        <w:ind w:left="3360" w:hanging="420"/>
      </w:pPr>
    </w:lvl>
    <w:lvl w:ilvl="8">
      <w:start w:val="1"/>
      <w:numFmt w:val="lowerRoman"/>
      <w:isLgl w:val="false"/>
      <w:suff w:val="tab"/>
      <w:lvlText w:val="%9."/>
      <w:lvlJc w:val="right"/>
      <w:pPr>
        <w:pStyle w:val="777"/>
        <w:ind w:left="3780" w:hanging="420"/>
      </w:pPr>
    </w:lvl>
  </w:abstractNum>
  <w:abstractNum w:abstractNumId="10">
    <w:multiLevelType w:val="hybridMultilevel"/>
    <w:lvl w:ilvl="0">
      <w:start w:val="1"/>
      <w:numFmt w:val="decimal"/>
      <w:pStyle w:val="986"/>
      <w:isLgl w:val="false"/>
      <w:suff w:val="tab"/>
      <w:lvlText w:val="%1"/>
      <w:lvlJc w:val="left"/>
      <w:pPr>
        <w:pStyle w:val="777"/>
        <w:ind w:left="680" w:hanging="680"/>
      </w:pPr>
      <w:rPr>
        <w:rFonts w:hint="eastAsia" w:ascii="宋体" w:hAnsi="宋体" w:eastAsia="宋体"/>
      </w:rPr>
    </w:lvl>
    <w:lvl w:ilvl="1">
      <w:start w:val="1"/>
      <w:numFmt w:val="decimal"/>
      <w:pStyle w:val="987"/>
      <w:isLgl w:val="false"/>
      <w:suff w:val="tab"/>
      <w:lvlText w:val="%1.%2"/>
      <w:lvlJc w:val="left"/>
      <w:pPr>
        <w:pStyle w:val="777"/>
        <w:ind w:left="851" w:hanging="851"/>
      </w:pPr>
      <w:rPr>
        <w:rFonts w:hint="eastAsia" w:ascii="宋体" w:hAnsi="宋体" w:eastAsia="宋体"/>
        <w:color w:val="000000"/>
      </w:rPr>
    </w:lvl>
    <w:lvl w:ilvl="2">
      <w:start w:val="1"/>
      <w:numFmt w:val="decimal"/>
      <w:pStyle w:val="988"/>
      <w:isLgl w:val="false"/>
      <w:suff w:val="tab"/>
      <w:lvlText w:val="%1.%2.%3"/>
      <w:lvlJc w:val="left"/>
      <w:pPr>
        <w:pStyle w:val="777"/>
        <w:ind w:left="851" w:hanging="851"/>
      </w:pPr>
      <w:rPr>
        <w:rFonts w:hint="eastAsia"/>
      </w:rPr>
    </w:lvl>
    <w:lvl w:ilvl="3">
      <w:start w:val="1"/>
      <w:numFmt w:val="decimal"/>
      <w:isLgl w:val="false"/>
      <w:suff w:val="tab"/>
      <w:lvlText w:val="%1.%2.%3.%4"/>
      <w:lvlJc w:val="left"/>
      <w:pPr>
        <w:pStyle w:val="777"/>
        <w:ind w:left="680" w:hanging="680"/>
      </w:pPr>
      <w:rPr>
        <w:rFonts w:hint="eastAsia"/>
      </w:rPr>
    </w:lvl>
    <w:lvl w:ilvl="4">
      <w:start w:val="1"/>
      <w:numFmt w:val="decimal"/>
      <w:isLgl w:val="false"/>
      <w:suff w:val="tab"/>
      <w:lvlText w:val="%1.%2.%3.%4.%5"/>
      <w:lvlJc w:val="left"/>
      <w:pPr>
        <w:pStyle w:val="777"/>
        <w:ind w:left="680" w:hanging="680"/>
      </w:pPr>
      <w:rPr>
        <w:rFonts w:hint="eastAsia"/>
      </w:rPr>
    </w:lvl>
    <w:lvl w:ilvl="5">
      <w:start w:val="1"/>
      <w:numFmt w:val="decimal"/>
      <w:isLgl w:val="false"/>
      <w:suff w:val="tab"/>
      <w:lvlText w:val="%1.%2.%3.%4.%5.%6"/>
      <w:lvlJc w:val="left"/>
      <w:pPr>
        <w:pStyle w:val="777"/>
        <w:ind w:left="680" w:hanging="680"/>
      </w:pPr>
      <w:rPr>
        <w:rFonts w:hint="eastAsia"/>
      </w:rPr>
    </w:lvl>
    <w:lvl w:ilvl="6">
      <w:start w:val="1"/>
      <w:numFmt w:val="decimal"/>
      <w:isLgl w:val="false"/>
      <w:suff w:val="tab"/>
      <w:lvlText w:val="%1.%2.%3.%4.%5.%6.%7"/>
      <w:lvlJc w:val="left"/>
      <w:pPr>
        <w:pStyle w:val="777"/>
        <w:ind w:left="680" w:hanging="680"/>
      </w:pPr>
      <w:rPr>
        <w:rFonts w:hint="eastAsia"/>
      </w:rPr>
    </w:lvl>
    <w:lvl w:ilvl="7">
      <w:start w:val="1"/>
      <w:numFmt w:val="decimal"/>
      <w:isLgl w:val="false"/>
      <w:suff w:val="tab"/>
      <w:lvlText w:val="%1.%2.%3.%4.%5.%6.%7.%8"/>
      <w:lvlJc w:val="left"/>
      <w:pPr>
        <w:pStyle w:val="777"/>
        <w:ind w:left="680" w:hanging="680"/>
      </w:pPr>
      <w:rPr>
        <w:rFonts w:hint="eastAsia"/>
      </w:rPr>
    </w:lvl>
    <w:lvl w:ilvl="8">
      <w:start w:val="1"/>
      <w:numFmt w:val="decimal"/>
      <w:isLgl w:val="false"/>
      <w:suff w:val="tab"/>
      <w:lvlText w:val="%1.%2.%3.%4.%5.%6.%7.%8.%9"/>
      <w:lvlJc w:val="left"/>
      <w:pPr>
        <w:pStyle w:val="777"/>
        <w:ind w:left="680" w:hanging="680"/>
      </w:pPr>
      <w:rPr>
        <w:rFonts w:hint="eastAsia"/>
      </w:rPr>
    </w:lvl>
  </w:abstractNum>
  <w:abstractNum w:abstractNumId="11">
    <w:multiLevelType w:val="hybridMultilevel"/>
    <w:lvl w:ilvl="0">
      <w:start w:val="1"/>
      <w:numFmt w:val="decimal"/>
      <w:isLgl w:val="false"/>
      <w:suff w:val="tab"/>
      <w:lvlText w:val="%1"/>
      <w:lvlJc w:val="left"/>
      <w:pPr>
        <w:pStyle w:val="777"/>
        <w:ind w:left="900" w:hanging="900"/>
        <w:tabs>
          <w:tab w:val="num" w:pos="900" w:leader="none"/>
        </w:tabs>
      </w:pPr>
      <w:rPr>
        <w:rFonts w:hint="eastAsia"/>
      </w:rPr>
    </w:lvl>
    <w:lvl w:ilvl="1">
      <w:start w:val="1"/>
      <w:numFmt w:val="decimal"/>
      <w:isLgl w:val="false"/>
      <w:suff w:val="tab"/>
      <w:lvlText w:val="%1.%2"/>
      <w:lvlJc w:val="left"/>
      <w:pPr>
        <w:pStyle w:val="7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7"/>
        <w:ind w:left="1980" w:hanging="900"/>
        <w:tabs>
          <w:tab w:val="num" w:pos="1980" w:leader="none"/>
        </w:tabs>
      </w:pPr>
      <w:rPr>
        <w:rFonts w:hint="eastAsia"/>
      </w:rPr>
    </w:lvl>
    <w:lvl w:ilvl="3">
      <w:start w:val="1"/>
      <w:numFmt w:val="decimal"/>
      <w:isLgl w:val="false"/>
      <w:suff w:val="tab"/>
      <w:lvlText w:val="%1.%2.%3.%4"/>
      <w:lvlJc w:val="left"/>
      <w:pPr>
        <w:pStyle w:val="777"/>
        <w:ind w:left="900" w:hanging="900"/>
        <w:tabs>
          <w:tab w:val="num" w:pos="900" w:leader="none"/>
        </w:tabs>
      </w:pPr>
      <w:rPr>
        <w:rFonts w:hint="eastAsia"/>
      </w:rPr>
    </w:lvl>
    <w:lvl w:ilvl="4">
      <w:start w:val="1"/>
      <w:numFmt w:val="decimal"/>
      <w:isLgl w:val="false"/>
      <w:suff w:val="tab"/>
      <w:lvlText w:val="%1.%2.%3.%4.%5"/>
      <w:lvlJc w:val="left"/>
      <w:pPr>
        <w:pStyle w:val="777"/>
        <w:ind w:left="900" w:hanging="900"/>
        <w:tabs>
          <w:tab w:val="num" w:pos="900" w:leader="none"/>
        </w:tabs>
      </w:pPr>
      <w:rPr>
        <w:rFonts w:hint="eastAsia"/>
      </w:rPr>
    </w:lvl>
    <w:lvl w:ilvl="5">
      <w:start w:val="1"/>
      <w:numFmt w:val="decimal"/>
      <w:isLgl w:val="false"/>
      <w:suff w:val="tab"/>
      <w:lvlText w:val="%1.%2.%3.%4.%5.%6"/>
      <w:lvlJc w:val="left"/>
      <w:pPr>
        <w:pStyle w:val="777"/>
        <w:ind w:left="900" w:hanging="900"/>
        <w:tabs>
          <w:tab w:val="num" w:pos="900" w:leader="none"/>
        </w:tabs>
      </w:pPr>
      <w:rPr>
        <w:rFonts w:hint="eastAsia"/>
      </w:rPr>
    </w:lvl>
    <w:lvl w:ilvl="6">
      <w:start w:val="1"/>
      <w:numFmt w:val="decimal"/>
      <w:isLgl w:val="false"/>
      <w:suff w:val="tab"/>
      <w:lvlText w:val="%1.%2.%3.%4.%5.%6.%7"/>
      <w:lvlJc w:val="left"/>
      <w:pPr>
        <w:pStyle w:val="777"/>
        <w:ind w:left="900" w:hanging="900"/>
        <w:tabs>
          <w:tab w:val="num" w:pos="900" w:leader="none"/>
        </w:tabs>
      </w:pPr>
      <w:rPr>
        <w:rFonts w:hint="eastAsia"/>
      </w:rPr>
    </w:lvl>
    <w:lvl w:ilvl="7">
      <w:start w:val="1"/>
      <w:numFmt w:val="decimal"/>
      <w:isLgl w:val="false"/>
      <w:suff w:val="tab"/>
      <w:lvlText w:val="%1.%2.%3.%4.%5.%6.%7.%8"/>
      <w:lvlJc w:val="left"/>
      <w:pPr>
        <w:pStyle w:val="777"/>
        <w:ind w:left="900" w:hanging="900"/>
        <w:tabs>
          <w:tab w:val="num" w:pos="900" w:leader="none"/>
        </w:tabs>
      </w:pPr>
      <w:rPr>
        <w:rFonts w:hint="eastAsia"/>
      </w:rPr>
    </w:lvl>
    <w:lvl w:ilvl="8">
      <w:start w:val="1"/>
      <w:numFmt w:val="decimal"/>
      <w:isLgl w:val="false"/>
      <w:suff w:val="tab"/>
      <w:lvlText w:val="%1.%2.%3.%4.%5.%6.%7.%8.%9"/>
      <w:lvlJc w:val="left"/>
      <w:pPr>
        <w:pStyle w:val="777"/>
        <w:ind w:left="900" w:hanging="900"/>
        <w:tabs>
          <w:tab w:val="num" w:pos="900" w:leader="none"/>
        </w:tabs>
      </w:pPr>
      <w:rPr>
        <w:rFonts w:hint="eastAsia"/>
      </w:rPr>
    </w:lvl>
  </w:abstractNum>
  <w:abstractNum w:abstractNumId="12">
    <w:multiLevelType w:val="hybridMultilevel"/>
    <w:lvl w:ilvl="0">
      <w:start w:val="1"/>
      <w:numFmt w:val="japaneseCounting"/>
      <w:isLgl w:val="false"/>
      <w:suff w:val="tab"/>
      <w:lvlText w:val="%1、"/>
      <w:lvlJc w:val="left"/>
      <w:pPr>
        <w:pStyle w:val="777"/>
        <w:ind w:left="500" w:hanging="500"/>
      </w:pPr>
    </w:lvl>
    <w:lvl w:ilvl="1">
      <w:start w:val="1"/>
      <w:numFmt w:val="lowerLetter"/>
      <w:isLgl w:val="false"/>
      <w:suff w:val="tab"/>
      <w:lvlText w:val="%2)"/>
      <w:lvlJc w:val="left"/>
      <w:pPr>
        <w:pStyle w:val="777"/>
        <w:ind w:left="840" w:hanging="420"/>
      </w:pPr>
    </w:lvl>
    <w:lvl w:ilvl="2">
      <w:start w:val="1"/>
      <w:numFmt w:val="lowerRoman"/>
      <w:isLgl w:val="false"/>
      <w:suff w:val="tab"/>
      <w:lvlText w:val="%3."/>
      <w:lvlJc w:val="right"/>
      <w:pPr>
        <w:pStyle w:val="777"/>
        <w:ind w:left="1260" w:hanging="420"/>
      </w:pPr>
    </w:lvl>
    <w:lvl w:ilvl="3">
      <w:start w:val="1"/>
      <w:numFmt w:val="decimal"/>
      <w:isLgl w:val="false"/>
      <w:suff w:val="tab"/>
      <w:lvlText w:val="%4."/>
      <w:lvlJc w:val="left"/>
      <w:pPr>
        <w:pStyle w:val="777"/>
        <w:ind w:left="1680" w:hanging="420"/>
      </w:pPr>
    </w:lvl>
    <w:lvl w:ilvl="4">
      <w:start w:val="1"/>
      <w:numFmt w:val="lowerLetter"/>
      <w:isLgl w:val="false"/>
      <w:suff w:val="tab"/>
      <w:lvlText w:val="%5)"/>
      <w:lvlJc w:val="left"/>
      <w:pPr>
        <w:pStyle w:val="777"/>
        <w:ind w:left="2100" w:hanging="420"/>
      </w:pPr>
    </w:lvl>
    <w:lvl w:ilvl="5">
      <w:start w:val="1"/>
      <w:numFmt w:val="lowerRoman"/>
      <w:isLgl w:val="false"/>
      <w:suff w:val="tab"/>
      <w:lvlText w:val="%6."/>
      <w:lvlJc w:val="right"/>
      <w:pPr>
        <w:pStyle w:val="777"/>
        <w:ind w:left="2520" w:hanging="420"/>
      </w:pPr>
    </w:lvl>
    <w:lvl w:ilvl="6">
      <w:start w:val="1"/>
      <w:numFmt w:val="decimal"/>
      <w:isLgl w:val="false"/>
      <w:suff w:val="tab"/>
      <w:lvlText w:val="%7."/>
      <w:lvlJc w:val="left"/>
      <w:pPr>
        <w:pStyle w:val="777"/>
        <w:ind w:left="2940" w:hanging="420"/>
      </w:pPr>
    </w:lvl>
    <w:lvl w:ilvl="7">
      <w:start w:val="1"/>
      <w:numFmt w:val="lowerLetter"/>
      <w:isLgl w:val="false"/>
      <w:suff w:val="tab"/>
      <w:lvlText w:val="%8)"/>
      <w:lvlJc w:val="left"/>
      <w:pPr>
        <w:pStyle w:val="777"/>
        <w:ind w:left="3360" w:hanging="420"/>
      </w:pPr>
    </w:lvl>
    <w:lvl w:ilvl="8">
      <w:start w:val="1"/>
      <w:numFmt w:val="lowerRoman"/>
      <w:isLgl w:val="false"/>
      <w:suff w:val="tab"/>
      <w:lvlText w:val="%9."/>
      <w:lvlJc w:val="right"/>
      <w:pPr>
        <w:pStyle w:val="777"/>
        <w:ind w:left="3780" w:hanging="420"/>
      </w:pPr>
    </w:lvl>
  </w:abstractNum>
  <w:abstractNum w:abstractNumId="13">
    <w:multiLevelType w:val="hybridMultilevel"/>
    <w:lvl w:ilvl="0">
      <w:start w:val="1"/>
      <w:numFmt w:val="decimal"/>
      <w:isLgl w:val="false"/>
      <w:suff w:val="tab"/>
      <w:lvlText w:val="%1"/>
      <w:lvlJc w:val="left"/>
      <w:pPr>
        <w:pStyle w:val="777"/>
        <w:ind w:left="900" w:hanging="900"/>
        <w:tabs>
          <w:tab w:val="num" w:pos="900" w:leader="none"/>
        </w:tabs>
      </w:pPr>
      <w:rPr>
        <w:rFonts w:hint="eastAsia"/>
      </w:rPr>
    </w:lvl>
    <w:lvl w:ilvl="1">
      <w:start w:val="1"/>
      <w:numFmt w:val="decimal"/>
      <w:isLgl w:val="false"/>
      <w:suff w:val="tab"/>
      <w:lvlText w:val="%1.%2"/>
      <w:lvlJc w:val="left"/>
      <w:pPr>
        <w:pStyle w:val="7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7"/>
        <w:ind w:left="1980" w:hanging="900"/>
        <w:tabs>
          <w:tab w:val="num" w:pos="1980" w:leader="none"/>
        </w:tabs>
      </w:pPr>
      <w:rPr>
        <w:rFonts w:hint="eastAsia"/>
      </w:rPr>
    </w:lvl>
    <w:lvl w:ilvl="3">
      <w:start w:val="1"/>
      <w:numFmt w:val="decimal"/>
      <w:isLgl w:val="false"/>
      <w:suff w:val="tab"/>
      <w:lvlText w:val="%1.%2.%3.%4"/>
      <w:lvlJc w:val="left"/>
      <w:pPr>
        <w:pStyle w:val="777"/>
        <w:ind w:left="900" w:hanging="900"/>
        <w:tabs>
          <w:tab w:val="num" w:pos="900" w:leader="none"/>
        </w:tabs>
      </w:pPr>
      <w:rPr>
        <w:rFonts w:hint="eastAsia"/>
      </w:rPr>
    </w:lvl>
    <w:lvl w:ilvl="4">
      <w:start w:val="1"/>
      <w:numFmt w:val="decimal"/>
      <w:isLgl w:val="false"/>
      <w:suff w:val="tab"/>
      <w:lvlText w:val="%1.%2.%3.%4.%5"/>
      <w:lvlJc w:val="left"/>
      <w:pPr>
        <w:pStyle w:val="777"/>
        <w:ind w:left="900" w:hanging="900"/>
        <w:tabs>
          <w:tab w:val="num" w:pos="900" w:leader="none"/>
        </w:tabs>
      </w:pPr>
      <w:rPr>
        <w:rFonts w:hint="eastAsia"/>
      </w:rPr>
    </w:lvl>
    <w:lvl w:ilvl="5">
      <w:start w:val="1"/>
      <w:numFmt w:val="decimal"/>
      <w:isLgl w:val="false"/>
      <w:suff w:val="tab"/>
      <w:lvlText w:val="%1.%2.%3.%4.%5.%6"/>
      <w:lvlJc w:val="left"/>
      <w:pPr>
        <w:pStyle w:val="777"/>
        <w:ind w:left="900" w:hanging="900"/>
        <w:tabs>
          <w:tab w:val="num" w:pos="900" w:leader="none"/>
        </w:tabs>
      </w:pPr>
      <w:rPr>
        <w:rFonts w:hint="eastAsia"/>
      </w:rPr>
    </w:lvl>
    <w:lvl w:ilvl="6">
      <w:start w:val="1"/>
      <w:numFmt w:val="decimal"/>
      <w:isLgl w:val="false"/>
      <w:suff w:val="tab"/>
      <w:lvlText w:val="%1.%2.%3.%4.%5.%6.%7"/>
      <w:lvlJc w:val="left"/>
      <w:pPr>
        <w:pStyle w:val="777"/>
        <w:ind w:left="900" w:hanging="900"/>
        <w:tabs>
          <w:tab w:val="num" w:pos="900" w:leader="none"/>
        </w:tabs>
      </w:pPr>
      <w:rPr>
        <w:rFonts w:hint="eastAsia"/>
      </w:rPr>
    </w:lvl>
    <w:lvl w:ilvl="7">
      <w:start w:val="1"/>
      <w:numFmt w:val="decimal"/>
      <w:isLgl w:val="false"/>
      <w:suff w:val="tab"/>
      <w:lvlText w:val="%1.%2.%3.%4.%5.%6.%7.%8"/>
      <w:lvlJc w:val="left"/>
      <w:pPr>
        <w:pStyle w:val="777"/>
        <w:ind w:left="900" w:hanging="900"/>
        <w:tabs>
          <w:tab w:val="num" w:pos="900" w:leader="none"/>
        </w:tabs>
      </w:pPr>
      <w:rPr>
        <w:rFonts w:hint="eastAsia"/>
      </w:rPr>
    </w:lvl>
    <w:lvl w:ilvl="8">
      <w:start w:val="1"/>
      <w:numFmt w:val="decimal"/>
      <w:isLgl w:val="false"/>
      <w:suff w:val="tab"/>
      <w:lvlText w:val="%1.%2.%3.%4.%5.%6.%7.%8.%9"/>
      <w:lvlJc w:val="left"/>
      <w:pPr>
        <w:pStyle w:val="777"/>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777"/>
        <w:ind w:left="900" w:hanging="900"/>
        <w:tabs>
          <w:tab w:val="num" w:pos="900" w:leader="none"/>
        </w:tabs>
      </w:pPr>
      <w:rPr>
        <w:rFonts w:hint="eastAsia"/>
      </w:rPr>
    </w:lvl>
    <w:lvl w:ilvl="1">
      <w:start w:val="1"/>
      <w:numFmt w:val="decimal"/>
      <w:isLgl w:val="false"/>
      <w:suff w:val="tab"/>
      <w:lvlText w:val="%1.%2"/>
      <w:lvlJc w:val="left"/>
      <w:pPr>
        <w:pStyle w:val="77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7"/>
        <w:ind w:left="1980" w:hanging="900"/>
        <w:tabs>
          <w:tab w:val="num" w:pos="1980" w:leader="none"/>
        </w:tabs>
      </w:pPr>
      <w:rPr>
        <w:rFonts w:hint="eastAsia"/>
      </w:rPr>
    </w:lvl>
    <w:lvl w:ilvl="3">
      <w:start w:val="1"/>
      <w:numFmt w:val="decimal"/>
      <w:isLgl w:val="false"/>
      <w:suff w:val="tab"/>
      <w:lvlText w:val="%1.%2.%3.%4"/>
      <w:lvlJc w:val="left"/>
      <w:pPr>
        <w:pStyle w:val="777"/>
        <w:ind w:left="900" w:hanging="900"/>
        <w:tabs>
          <w:tab w:val="num" w:pos="900" w:leader="none"/>
        </w:tabs>
      </w:pPr>
      <w:rPr>
        <w:rFonts w:hint="eastAsia"/>
      </w:rPr>
    </w:lvl>
    <w:lvl w:ilvl="4">
      <w:start w:val="1"/>
      <w:numFmt w:val="decimal"/>
      <w:isLgl w:val="false"/>
      <w:suff w:val="tab"/>
      <w:lvlText w:val="%1.%2.%3.%4.%5"/>
      <w:lvlJc w:val="left"/>
      <w:pPr>
        <w:pStyle w:val="777"/>
        <w:ind w:left="900" w:hanging="900"/>
        <w:tabs>
          <w:tab w:val="num" w:pos="900" w:leader="none"/>
        </w:tabs>
      </w:pPr>
      <w:rPr>
        <w:rFonts w:hint="eastAsia"/>
      </w:rPr>
    </w:lvl>
    <w:lvl w:ilvl="5">
      <w:start w:val="1"/>
      <w:numFmt w:val="decimal"/>
      <w:isLgl w:val="false"/>
      <w:suff w:val="tab"/>
      <w:lvlText w:val="%1.%2.%3.%4.%5.%6"/>
      <w:lvlJc w:val="left"/>
      <w:pPr>
        <w:pStyle w:val="777"/>
        <w:ind w:left="900" w:hanging="900"/>
        <w:tabs>
          <w:tab w:val="num" w:pos="900" w:leader="none"/>
        </w:tabs>
      </w:pPr>
      <w:rPr>
        <w:rFonts w:hint="eastAsia"/>
      </w:rPr>
    </w:lvl>
    <w:lvl w:ilvl="6">
      <w:start w:val="1"/>
      <w:numFmt w:val="decimal"/>
      <w:isLgl w:val="false"/>
      <w:suff w:val="tab"/>
      <w:lvlText w:val="%1.%2.%3.%4.%5.%6.%7"/>
      <w:lvlJc w:val="left"/>
      <w:pPr>
        <w:pStyle w:val="777"/>
        <w:ind w:left="900" w:hanging="900"/>
        <w:tabs>
          <w:tab w:val="num" w:pos="900" w:leader="none"/>
        </w:tabs>
      </w:pPr>
      <w:rPr>
        <w:rFonts w:hint="eastAsia"/>
      </w:rPr>
    </w:lvl>
    <w:lvl w:ilvl="7">
      <w:start w:val="1"/>
      <w:numFmt w:val="decimal"/>
      <w:isLgl w:val="false"/>
      <w:suff w:val="tab"/>
      <w:lvlText w:val="%1.%2.%3.%4.%5.%6.%7.%8"/>
      <w:lvlJc w:val="left"/>
      <w:pPr>
        <w:pStyle w:val="777"/>
        <w:ind w:left="900" w:hanging="900"/>
        <w:tabs>
          <w:tab w:val="num" w:pos="900" w:leader="none"/>
        </w:tabs>
      </w:pPr>
      <w:rPr>
        <w:rFonts w:hint="eastAsia"/>
      </w:rPr>
    </w:lvl>
    <w:lvl w:ilvl="8">
      <w:start w:val="1"/>
      <w:numFmt w:val="decimal"/>
      <w:isLgl w:val="false"/>
      <w:suff w:val="tab"/>
      <w:lvlText w:val="%1.%2.%3.%4.%5.%6.%7.%8.%9"/>
      <w:lvlJc w:val="left"/>
      <w:pPr>
        <w:pStyle w:val="777"/>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1"/>
  </w:num>
  <w:num w:numId="9">
    <w:abstractNumId w:val="8"/>
  </w:num>
  <w:num w:numId="10">
    <w:abstractNumId w:val="13"/>
  </w:num>
  <w:num w:numId="11">
    <w:abstractNumId w:val="2"/>
  </w:num>
  <w:num w:numId="12">
    <w:abstractNumId w:val="14"/>
  </w:num>
  <w:num w:numId="13">
    <w:abstractNumId w:val="11"/>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7"/>
    <w:next w:val="7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7"/>
    <w:next w:val="7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7"/>
    <w:next w:val="7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7"/>
    <w:next w:val="7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7"/>
    <w:next w:val="7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7"/>
    <w:next w:val="7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7"/>
    <w:next w:val="7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7"/>
    <w:next w:val="7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7"/>
    <w:next w:val="7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7"/>
    <w:next w:val="7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7"/>
    <w:next w:val="7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7"/>
    <w:next w:val="777"/>
    <w:link w:val="38"/>
    <w:uiPriority w:val="29"/>
    <w:qFormat/>
    <w:pPr>
      <w:ind w:left="720" w:right="720"/>
    </w:pPr>
    <w:rPr>
      <w:i/>
    </w:rPr>
  </w:style>
  <w:style w:type="character" w:styleId="38">
    <w:name w:val="Quote Char"/>
    <w:link w:val="37"/>
    <w:uiPriority w:val="29"/>
    <w:rPr>
      <w:i/>
    </w:rPr>
  </w:style>
  <w:style w:type="paragraph" w:styleId="39">
    <w:name w:val="Intense Quote"/>
    <w:basedOn w:val="777"/>
    <w:next w:val="7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7"/>
    <w:next w:val="7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7"/>
    <w:next w:val="777"/>
    <w:uiPriority w:val="39"/>
    <w:unhideWhenUsed/>
    <w:pPr>
      <w:ind w:left="0" w:right="0" w:firstLine="0"/>
      <w:spacing w:after="57"/>
    </w:pPr>
  </w:style>
  <w:style w:type="paragraph" w:styleId="181">
    <w:name w:val="toc 2"/>
    <w:basedOn w:val="777"/>
    <w:next w:val="777"/>
    <w:uiPriority w:val="39"/>
    <w:unhideWhenUsed/>
    <w:pPr>
      <w:ind w:left="283" w:right="0" w:firstLine="0"/>
      <w:spacing w:after="57"/>
    </w:pPr>
  </w:style>
  <w:style w:type="paragraph" w:styleId="182">
    <w:name w:val="toc 3"/>
    <w:basedOn w:val="777"/>
    <w:next w:val="777"/>
    <w:uiPriority w:val="39"/>
    <w:unhideWhenUsed/>
    <w:pPr>
      <w:ind w:left="567" w:right="0" w:firstLine="0"/>
      <w:spacing w:after="57"/>
    </w:pPr>
  </w:style>
  <w:style w:type="paragraph" w:styleId="183">
    <w:name w:val="toc 4"/>
    <w:basedOn w:val="777"/>
    <w:next w:val="777"/>
    <w:uiPriority w:val="39"/>
    <w:unhideWhenUsed/>
    <w:pPr>
      <w:ind w:left="850" w:right="0" w:firstLine="0"/>
      <w:spacing w:after="57"/>
    </w:pPr>
  </w:style>
  <w:style w:type="paragraph" w:styleId="184">
    <w:name w:val="toc 5"/>
    <w:basedOn w:val="777"/>
    <w:next w:val="777"/>
    <w:uiPriority w:val="39"/>
    <w:unhideWhenUsed/>
    <w:pPr>
      <w:ind w:left="1134" w:right="0" w:firstLine="0"/>
      <w:spacing w:after="57"/>
    </w:pPr>
  </w:style>
  <w:style w:type="paragraph" w:styleId="185">
    <w:name w:val="toc 6"/>
    <w:basedOn w:val="777"/>
    <w:next w:val="777"/>
    <w:uiPriority w:val="39"/>
    <w:unhideWhenUsed/>
    <w:pPr>
      <w:ind w:left="1417" w:right="0" w:firstLine="0"/>
      <w:spacing w:after="57"/>
    </w:pPr>
  </w:style>
  <w:style w:type="paragraph" w:styleId="186">
    <w:name w:val="toc 7"/>
    <w:basedOn w:val="777"/>
    <w:next w:val="777"/>
    <w:uiPriority w:val="39"/>
    <w:unhideWhenUsed/>
    <w:pPr>
      <w:ind w:left="1701" w:right="0" w:firstLine="0"/>
      <w:spacing w:after="57"/>
    </w:pPr>
  </w:style>
  <w:style w:type="paragraph" w:styleId="187">
    <w:name w:val="toc 8"/>
    <w:basedOn w:val="777"/>
    <w:next w:val="777"/>
    <w:uiPriority w:val="39"/>
    <w:unhideWhenUsed/>
    <w:pPr>
      <w:ind w:left="1984" w:right="0" w:firstLine="0"/>
      <w:spacing w:after="57"/>
    </w:pPr>
  </w:style>
  <w:style w:type="paragraph" w:styleId="188">
    <w:name w:val="toc 9"/>
    <w:basedOn w:val="777"/>
    <w:next w:val="7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7"/>
    <w:next w:val="777"/>
    <w:uiPriority w:val="99"/>
    <w:unhideWhenUsed/>
    <w:pPr>
      <w:spacing w:after="0" w:afterAutospacing="0"/>
    </w:pPr>
  </w:style>
  <w:style w:type="paragraph" w:styleId="777" w:default="1">
    <w:name w:val="Normal"/>
    <w:next w:val="777"/>
    <w:link w:val="777"/>
    <w:qFormat/>
    <w:pPr>
      <w:jc w:val="both"/>
      <w:widowControl w:val="off"/>
    </w:pPr>
    <w:rPr>
      <w:sz w:val="21"/>
      <w:szCs w:val="24"/>
      <w:lang w:val="en-US" w:eastAsia="zh-CN" w:bidi="ar-SA"/>
    </w:rPr>
  </w:style>
  <w:style w:type="paragraph" w:styleId="778">
    <w:name w:val="标题 1"/>
    <w:basedOn w:val="777"/>
    <w:next w:val="777"/>
    <w:link w:val="789"/>
    <w:qFormat/>
    <w:pPr>
      <w:jc w:val="center"/>
      <w:keepLines/>
      <w:keepNext/>
      <w:spacing w:before="240" w:after="120" w:line="300" w:lineRule="auto"/>
      <w:outlineLvl w:val="0"/>
    </w:pPr>
    <w:rPr>
      <w:rFonts w:ascii="宋体"/>
      <w:b/>
      <w:sz w:val="32"/>
      <w:szCs w:val="20"/>
    </w:rPr>
  </w:style>
  <w:style w:type="paragraph" w:styleId="779">
    <w:name w:val="标题 2"/>
    <w:basedOn w:val="777"/>
    <w:next w:val="791"/>
    <w:link w:val="790"/>
    <w:qFormat/>
    <w:pPr>
      <w:jc w:val="center"/>
      <w:keepLines/>
      <w:keepNext/>
      <w:spacing w:before="120" w:line="300" w:lineRule="auto"/>
      <w:outlineLvl w:val="1"/>
    </w:pPr>
    <w:rPr>
      <w:rFonts w:ascii="Arial" w:hAnsi="Arial" w:eastAsia="黑体"/>
      <w:b/>
      <w:sz w:val="30"/>
      <w:szCs w:val="20"/>
    </w:rPr>
  </w:style>
  <w:style w:type="paragraph" w:styleId="780">
    <w:name w:val="标题 3"/>
    <w:basedOn w:val="777"/>
    <w:next w:val="791"/>
    <w:link w:val="793"/>
    <w:qFormat/>
    <w:pPr>
      <w:jc w:val="left"/>
      <w:keepLines/>
      <w:keepNext/>
      <w:spacing w:before="360" w:after="120"/>
      <w:outlineLvl w:val="2"/>
    </w:pPr>
    <w:rPr>
      <w:rFonts w:ascii="宋体"/>
      <w:b/>
      <w:sz w:val="24"/>
      <w:szCs w:val="20"/>
      <w:u w:val="single"/>
    </w:rPr>
  </w:style>
  <w:style w:type="paragraph" w:styleId="781">
    <w:name w:val="标题 4"/>
    <w:basedOn w:val="777"/>
    <w:next w:val="777"/>
    <w:link w:val="794"/>
    <w:qFormat/>
    <w:pPr>
      <w:keepLines/>
      <w:keepNext/>
      <w:spacing w:before="280" w:after="290" w:line="376" w:lineRule="atLeast"/>
      <w:outlineLvl w:val="3"/>
    </w:pPr>
    <w:rPr>
      <w:rFonts w:ascii="Arial" w:hAnsi="Arial" w:eastAsia="黑体"/>
      <w:b/>
      <w:sz w:val="28"/>
      <w:szCs w:val="20"/>
    </w:rPr>
  </w:style>
  <w:style w:type="paragraph" w:styleId="782">
    <w:name w:val="标题 5"/>
    <w:basedOn w:val="777"/>
    <w:next w:val="777"/>
    <w:link w:val="795"/>
    <w:qFormat/>
    <w:pPr>
      <w:keepLines/>
      <w:keepNext/>
      <w:spacing w:before="280" w:after="290" w:line="376" w:lineRule="atLeast"/>
      <w:outlineLvl w:val="4"/>
    </w:pPr>
    <w:rPr>
      <w:b/>
      <w:sz w:val="28"/>
      <w:szCs w:val="20"/>
    </w:rPr>
  </w:style>
  <w:style w:type="paragraph" w:styleId="783">
    <w:name w:val="标题 6"/>
    <w:basedOn w:val="777"/>
    <w:next w:val="777"/>
    <w:link w:val="796"/>
    <w:qFormat/>
    <w:pPr>
      <w:keepLines/>
      <w:keepNext/>
      <w:spacing w:before="240" w:after="64" w:line="320" w:lineRule="atLeast"/>
      <w:outlineLvl w:val="5"/>
    </w:pPr>
    <w:rPr>
      <w:rFonts w:ascii="Arial" w:hAnsi="Arial" w:eastAsia="黑体"/>
      <w:b/>
      <w:sz w:val="24"/>
      <w:szCs w:val="20"/>
    </w:rPr>
  </w:style>
  <w:style w:type="paragraph" w:styleId="784">
    <w:name w:val="标题 7"/>
    <w:basedOn w:val="777"/>
    <w:next w:val="777"/>
    <w:link w:val="797"/>
    <w:qFormat/>
    <w:pPr>
      <w:keepLines/>
      <w:keepNext/>
      <w:spacing w:before="240" w:after="64" w:line="320" w:lineRule="atLeast"/>
      <w:outlineLvl w:val="6"/>
    </w:pPr>
    <w:rPr>
      <w:b/>
      <w:sz w:val="24"/>
      <w:szCs w:val="20"/>
    </w:rPr>
  </w:style>
  <w:style w:type="paragraph" w:styleId="785">
    <w:name w:val="标题 8"/>
    <w:basedOn w:val="777"/>
    <w:next w:val="777"/>
    <w:link w:val="798"/>
    <w:qFormat/>
    <w:pPr>
      <w:keepLines/>
      <w:keepNext/>
      <w:spacing w:before="240" w:after="64" w:line="320" w:lineRule="atLeast"/>
      <w:outlineLvl w:val="7"/>
    </w:pPr>
    <w:rPr>
      <w:rFonts w:ascii="Arial" w:hAnsi="Arial" w:eastAsia="黑体"/>
      <w:sz w:val="24"/>
      <w:szCs w:val="20"/>
    </w:rPr>
  </w:style>
  <w:style w:type="paragraph" w:styleId="786">
    <w:name w:val="标题 9"/>
    <w:basedOn w:val="777"/>
    <w:next w:val="777"/>
    <w:link w:val="799"/>
    <w:qFormat/>
    <w:pPr>
      <w:keepLines/>
      <w:keepNext/>
      <w:spacing w:before="240" w:after="64" w:line="320" w:lineRule="atLeast"/>
      <w:outlineLvl w:val="8"/>
    </w:pPr>
    <w:rPr>
      <w:rFonts w:ascii="Arial" w:hAnsi="Arial" w:eastAsia="黑体"/>
      <w:szCs w:val="20"/>
    </w:rPr>
  </w:style>
  <w:style w:type="character" w:styleId="787">
    <w:name w:val="默认段落字体"/>
    <w:next w:val="787"/>
    <w:link w:val="777"/>
    <w:uiPriority w:val="1"/>
    <w:unhideWhenUsed/>
    <w:qFormat/>
  </w:style>
  <w:style w:type="table" w:styleId="788">
    <w:name w:val="普通表格"/>
    <w:next w:val="788"/>
    <w:link w:val="777"/>
    <w:uiPriority w:val="99"/>
    <w:unhideWhenUsed/>
    <w:qFormat/>
    <w:tblPr/>
  </w:style>
  <w:style w:type="character" w:styleId="789">
    <w:name w:val="标题 1 字符"/>
    <w:next w:val="789"/>
    <w:link w:val="778"/>
    <w:qFormat/>
    <w:rPr>
      <w:rFonts w:ascii="宋体"/>
      <w:b/>
      <w:sz w:val="32"/>
    </w:rPr>
  </w:style>
  <w:style w:type="character" w:styleId="790">
    <w:name w:val="标题 2 字符"/>
    <w:next w:val="790"/>
    <w:link w:val="779"/>
    <w:qFormat/>
    <w:rPr>
      <w:rFonts w:ascii="Arial" w:hAnsi="Arial" w:eastAsia="黑体"/>
      <w:b/>
      <w:sz w:val="30"/>
      <w:lang w:val="en-US" w:eastAsia="zh-CN" w:bidi="ar-SA"/>
    </w:rPr>
  </w:style>
  <w:style w:type="paragraph" w:styleId="791">
    <w:name w:val="正文缩进"/>
    <w:basedOn w:val="777"/>
    <w:next w:val="777"/>
    <w:link w:val="792"/>
    <w:qFormat/>
    <w:pPr>
      <w:ind w:firstLine="420"/>
      <w:jc w:val="left"/>
    </w:pPr>
    <w:rPr>
      <w:rFonts w:ascii="宋体"/>
      <w:sz w:val="24"/>
    </w:rPr>
  </w:style>
  <w:style w:type="character" w:styleId="792">
    <w:name w:val="正文缩进 字符"/>
    <w:next w:val="792"/>
    <w:link w:val="791"/>
    <w:qFormat/>
    <w:rPr>
      <w:rFonts w:ascii="宋体" w:eastAsia="宋体"/>
      <w:sz w:val="24"/>
      <w:szCs w:val="24"/>
      <w:lang w:val="en-US" w:eastAsia="zh-CN" w:bidi="ar-SA"/>
    </w:rPr>
  </w:style>
  <w:style w:type="character" w:styleId="793">
    <w:name w:val="标题 3 字符"/>
    <w:next w:val="793"/>
    <w:link w:val="780"/>
    <w:qFormat/>
    <w:rPr>
      <w:rFonts w:ascii="宋体" w:eastAsia="宋体"/>
      <w:b/>
      <w:sz w:val="24"/>
      <w:u w:val="single"/>
      <w:lang w:val="en-US" w:eastAsia="zh-CN" w:bidi="ar-SA"/>
    </w:rPr>
  </w:style>
  <w:style w:type="character" w:styleId="794">
    <w:name w:val="标题 4 字符"/>
    <w:next w:val="794"/>
    <w:link w:val="781"/>
    <w:qFormat/>
    <w:rPr>
      <w:rFonts w:ascii="Arial" w:hAnsi="Arial" w:eastAsia="黑体"/>
      <w:b/>
      <w:sz w:val="28"/>
    </w:rPr>
  </w:style>
  <w:style w:type="character" w:styleId="795">
    <w:name w:val="标题 5 字符"/>
    <w:next w:val="795"/>
    <w:link w:val="782"/>
    <w:qFormat/>
    <w:rPr>
      <w:b/>
      <w:sz w:val="28"/>
    </w:rPr>
  </w:style>
  <w:style w:type="character" w:styleId="796">
    <w:name w:val="标题 6 字符"/>
    <w:next w:val="796"/>
    <w:link w:val="783"/>
    <w:qFormat/>
    <w:rPr>
      <w:rFonts w:ascii="Arial" w:hAnsi="Arial" w:eastAsia="黑体"/>
      <w:b/>
      <w:sz w:val="24"/>
    </w:rPr>
  </w:style>
  <w:style w:type="character" w:styleId="797">
    <w:name w:val="标题 7 字符"/>
    <w:next w:val="797"/>
    <w:link w:val="784"/>
    <w:qFormat/>
    <w:rPr>
      <w:b/>
      <w:sz w:val="24"/>
    </w:rPr>
  </w:style>
  <w:style w:type="character" w:styleId="798">
    <w:name w:val="标题 8 字符"/>
    <w:next w:val="798"/>
    <w:link w:val="785"/>
    <w:qFormat/>
    <w:rPr>
      <w:rFonts w:ascii="Arial" w:hAnsi="Arial" w:eastAsia="黑体"/>
      <w:sz w:val="24"/>
    </w:rPr>
  </w:style>
  <w:style w:type="character" w:styleId="799">
    <w:name w:val="标题 9 字符"/>
    <w:next w:val="799"/>
    <w:link w:val="786"/>
    <w:qFormat/>
    <w:rPr>
      <w:rFonts w:ascii="Arial" w:hAnsi="Arial" w:eastAsia="黑体"/>
      <w:sz w:val="21"/>
    </w:rPr>
  </w:style>
  <w:style w:type="paragraph" w:styleId="800">
    <w:name w:val="目录 7"/>
    <w:basedOn w:val="777"/>
    <w:next w:val="777"/>
    <w:link w:val="777"/>
    <w:qFormat/>
    <w:pPr>
      <w:ind w:left="2520"/>
    </w:pPr>
  </w:style>
  <w:style w:type="paragraph" w:styleId="801">
    <w:name w:val="题注"/>
    <w:basedOn w:val="777"/>
    <w:next w:val="777"/>
    <w:link w:val="777"/>
    <w:qFormat/>
    <w:pPr>
      <w:spacing w:line="480" w:lineRule="auto"/>
    </w:pPr>
    <w:rPr>
      <w:rFonts w:ascii="华文中宋" w:hAnsi="华文中宋" w:eastAsia="华文中宋"/>
      <w:sz w:val="36"/>
      <w:szCs w:val="20"/>
    </w:rPr>
  </w:style>
  <w:style w:type="paragraph" w:styleId="802">
    <w:name w:val="文档结构图"/>
    <w:basedOn w:val="777"/>
    <w:next w:val="802"/>
    <w:link w:val="803"/>
    <w:qFormat/>
    <w:pPr>
      <w:shd w:val="clear" w:color="auto" w:fill="000080"/>
    </w:pPr>
  </w:style>
  <w:style w:type="character" w:styleId="803">
    <w:name w:val="文档结构图 字符"/>
    <w:next w:val="803"/>
    <w:link w:val="802"/>
    <w:qFormat/>
    <w:rPr>
      <w:sz w:val="21"/>
      <w:szCs w:val="24"/>
      <w:shd w:val="clear" w:color="auto" w:fill="000080"/>
    </w:rPr>
  </w:style>
  <w:style w:type="paragraph" w:styleId="804">
    <w:name w:val="批注文字"/>
    <w:basedOn w:val="777"/>
    <w:next w:val="804"/>
    <w:link w:val="805"/>
    <w:uiPriority w:val="99"/>
    <w:qFormat/>
    <w:pPr>
      <w:jc w:val="left"/>
    </w:pPr>
  </w:style>
  <w:style w:type="character" w:styleId="805">
    <w:name w:val="批注文字 字符1"/>
    <w:next w:val="805"/>
    <w:link w:val="804"/>
    <w:uiPriority w:val="99"/>
    <w:qFormat/>
    <w:rPr>
      <w:sz w:val="21"/>
      <w:szCs w:val="24"/>
    </w:rPr>
  </w:style>
  <w:style w:type="paragraph" w:styleId="806">
    <w:name w:val="正文文本 3"/>
    <w:basedOn w:val="777"/>
    <w:next w:val="806"/>
    <w:link w:val="807"/>
    <w:qFormat/>
    <w:pPr>
      <w:spacing w:after="120"/>
    </w:pPr>
    <w:rPr>
      <w:sz w:val="16"/>
      <w:szCs w:val="16"/>
    </w:rPr>
  </w:style>
  <w:style w:type="character" w:styleId="807">
    <w:name w:val="正文文本 3 字符"/>
    <w:next w:val="807"/>
    <w:link w:val="806"/>
    <w:qFormat/>
    <w:rPr>
      <w:sz w:val="16"/>
      <w:szCs w:val="16"/>
    </w:rPr>
  </w:style>
  <w:style w:type="paragraph" w:styleId="808">
    <w:name w:val="正文文本"/>
    <w:basedOn w:val="777"/>
    <w:next w:val="777"/>
    <w:link w:val="809"/>
    <w:qFormat/>
    <w:pPr>
      <w:spacing w:before="120" w:line="22" w:lineRule="atLeast"/>
      <w:tabs>
        <w:tab w:val="left" w:pos="567" w:leader="none"/>
      </w:tabs>
    </w:pPr>
    <w:rPr>
      <w:rFonts w:ascii="宋体" w:hAnsi="宋体"/>
      <w:sz w:val="24"/>
    </w:rPr>
  </w:style>
  <w:style w:type="character" w:styleId="809">
    <w:name w:val="正文文本 字符"/>
    <w:next w:val="809"/>
    <w:link w:val="808"/>
    <w:qFormat/>
    <w:rPr>
      <w:rFonts w:ascii="宋体" w:hAnsi="宋体"/>
      <w:sz w:val="24"/>
      <w:szCs w:val="24"/>
    </w:rPr>
  </w:style>
  <w:style w:type="paragraph" w:styleId="810">
    <w:name w:val="正文文本缩进"/>
    <w:basedOn w:val="777"/>
    <w:next w:val="810"/>
    <w:link w:val="811"/>
    <w:qFormat/>
    <w:pPr>
      <w:ind w:firstLine="570"/>
      <w:spacing w:line="360" w:lineRule="auto"/>
    </w:pPr>
    <w:rPr>
      <w:sz w:val="24"/>
    </w:rPr>
  </w:style>
  <w:style w:type="character" w:styleId="811">
    <w:name w:val="正文文本缩进 字符"/>
    <w:next w:val="811"/>
    <w:link w:val="810"/>
    <w:qFormat/>
    <w:rPr>
      <w:rFonts w:eastAsia="宋体"/>
      <w:sz w:val="24"/>
      <w:szCs w:val="24"/>
      <w:lang w:val="en-US" w:eastAsia="zh-CN" w:bidi="ar-SA"/>
    </w:rPr>
  </w:style>
  <w:style w:type="paragraph" w:styleId="812">
    <w:name w:val="列表 2"/>
    <w:basedOn w:val="777"/>
    <w:next w:val="812"/>
    <w:link w:val="777"/>
    <w:qFormat/>
    <w:pPr>
      <w:ind w:left="100" w:hanging="200"/>
    </w:pPr>
  </w:style>
  <w:style w:type="paragraph" w:styleId="813">
    <w:name w:val="文本块"/>
    <w:basedOn w:val="777"/>
    <w:next w:val="813"/>
    <w:link w:val="777"/>
    <w:qFormat/>
    <w:pPr>
      <w:ind w:left="480" w:right="-341" w:firstLine="513"/>
      <w:widowControl/>
    </w:pPr>
    <w:rPr>
      <w:sz w:val="24"/>
      <w:szCs w:val="20"/>
    </w:rPr>
  </w:style>
  <w:style w:type="paragraph" w:styleId="814">
    <w:name w:val="目录 5"/>
    <w:basedOn w:val="777"/>
    <w:next w:val="777"/>
    <w:link w:val="777"/>
    <w:qFormat/>
    <w:pPr>
      <w:ind w:left="1680"/>
    </w:pPr>
  </w:style>
  <w:style w:type="paragraph" w:styleId="815">
    <w:name w:val="目录 3"/>
    <w:basedOn w:val="777"/>
    <w:next w:val="777"/>
    <w:link w:val="777"/>
    <w:uiPriority w:val="39"/>
    <w:qFormat/>
    <w:pPr>
      <w:ind w:left="840"/>
    </w:pPr>
  </w:style>
  <w:style w:type="paragraph" w:styleId="816">
    <w:name w:val="纯文本"/>
    <w:basedOn w:val="777"/>
    <w:next w:val="816"/>
    <w:link w:val="817"/>
    <w:qFormat/>
    <w:rPr>
      <w:rFonts w:hint="eastAsia" w:ascii="宋体" w:hAnsi="Courier New"/>
      <w:szCs w:val="20"/>
    </w:rPr>
  </w:style>
  <w:style w:type="character" w:styleId="817">
    <w:name w:val="纯文本 字符2"/>
    <w:next w:val="817"/>
    <w:link w:val="816"/>
    <w:qFormat/>
    <w:rPr>
      <w:rFonts w:hint="eastAsia" w:ascii="宋体" w:hAnsi="Courier New" w:eastAsia="宋体" w:cs="宋体"/>
      <w:sz w:val="21"/>
    </w:rPr>
  </w:style>
  <w:style w:type="paragraph" w:styleId="818">
    <w:name w:val="目录 8"/>
    <w:basedOn w:val="777"/>
    <w:next w:val="777"/>
    <w:link w:val="777"/>
    <w:qFormat/>
    <w:pPr>
      <w:ind w:left="2940"/>
    </w:pPr>
  </w:style>
  <w:style w:type="paragraph" w:styleId="819">
    <w:name w:val="日期"/>
    <w:basedOn w:val="777"/>
    <w:next w:val="777"/>
    <w:link w:val="820"/>
    <w:qFormat/>
    <w:pPr>
      <w:ind w:left="100"/>
    </w:pPr>
    <w:rPr>
      <w:rFonts w:ascii="仿宋_GB2312" w:hAnsi="宋体" w:eastAsia="仿宋_GB2312"/>
      <w:color w:val="000000"/>
      <w:sz w:val="24"/>
    </w:rPr>
  </w:style>
  <w:style w:type="character" w:styleId="820">
    <w:name w:val="日期 字符"/>
    <w:next w:val="820"/>
    <w:link w:val="819"/>
    <w:qFormat/>
    <w:rPr>
      <w:rFonts w:ascii="仿宋_GB2312" w:hAnsi="宋体" w:eastAsia="仿宋_GB2312"/>
      <w:color w:val="000000"/>
      <w:sz w:val="24"/>
      <w:szCs w:val="24"/>
    </w:rPr>
  </w:style>
  <w:style w:type="paragraph" w:styleId="821">
    <w:name w:val="正文文本缩进 2"/>
    <w:basedOn w:val="777"/>
    <w:next w:val="821"/>
    <w:link w:val="822"/>
    <w:qFormat/>
    <w:pPr>
      <w:ind w:firstLine="480"/>
    </w:pPr>
    <w:rPr>
      <w:rFonts w:ascii="仿宋_GB2312" w:eastAsia="仿宋_GB2312"/>
      <w:sz w:val="24"/>
    </w:rPr>
  </w:style>
  <w:style w:type="character" w:styleId="822">
    <w:name w:val="正文文本缩进 2 字符"/>
    <w:next w:val="822"/>
    <w:link w:val="821"/>
    <w:qFormat/>
    <w:rPr>
      <w:rFonts w:ascii="仿宋_GB2312" w:eastAsia="仿宋_GB2312"/>
      <w:sz w:val="24"/>
      <w:szCs w:val="24"/>
    </w:rPr>
  </w:style>
  <w:style w:type="paragraph" w:styleId="823">
    <w:name w:val="批注框文本"/>
    <w:basedOn w:val="777"/>
    <w:next w:val="823"/>
    <w:link w:val="824"/>
    <w:qFormat/>
    <w:rPr>
      <w:sz w:val="18"/>
      <w:szCs w:val="18"/>
    </w:rPr>
  </w:style>
  <w:style w:type="character" w:styleId="824">
    <w:name w:val="批注框文本 字符"/>
    <w:next w:val="824"/>
    <w:link w:val="823"/>
    <w:qFormat/>
    <w:rPr>
      <w:sz w:val="18"/>
      <w:szCs w:val="18"/>
    </w:rPr>
  </w:style>
  <w:style w:type="paragraph" w:styleId="825">
    <w:name w:val="页脚"/>
    <w:basedOn w:val="777"/>
    <w:next w:val="825"/>
    <w:link w:val="826"/>
    <w:uiPriority w:val="99"/>
    <w:qFormat/>
    <w:pPr>
      <w:jc w:val="left"/>
      <w:tabs>
        <w:tab w:val="center" w:pos="4153" w:leader="none"/>
        <w:tab w:val="right" w:pos="8306" w:leader="none"/>
      </w:tabs>
    </w:pPr>
    <w:rPr>
      <w:rFonts w:ascii="宋体"/>
      <w:sz w:val="18"/>
      <w:szCs w:val="20"/>
    </w:rPr>
  </w:style>
  <w:style w:type="character" w:styleId="826">
    <w:name w:val="页脚 字符"/>
    <w:next w:val="826"/>
    <w:link w:val="825"/>
    <w:uiPriority w:val="99"/>
    <w:qFormat/>
    <w:rPr>
      <w:rFonts w:ascii="宋体" w:eastAsia="宋体"/>
      <w:sz w:val="18"/>
      <w:lang w:val="en-US" w:eastAsia="zh-CN" w:bidi="ar-SA"/>
    </w:rPr>
  </w:style>
  <w:style w:type="paragraph" w:styleId="827">
    <w:name w:val="页眉"/>
    <w:basedOn w:val="777"/>
    <w:next w:val="827"/>
    <w:link w:val="828"/>
    <w:qFormat/>
    <w:pPr>
      <w:jc w:val="center"/>
      <w:tabs>
        <w:tab w:val="center" w:pos="4153" w:leader="none"/>
        <w:tab w:val="right" w:pos="8306" w:leader="none"/>
      </w:tabs>
      <w:pBdr>
        <w:bottom w:val="single" w:color="000000" w:sz="6" w:space="1"/>
      </w:pBdr>
    </w:pPr>
    <w:rPr>
      <w:sz w:val="18"/>
      <w:szCs w:val="18"/>
    </w:rPr>
  </w:style>
  <w:style w:type="character" w:styleId="828">
    <w:name w:val="页眉 字符"/>
    <w:next w:val="828"/>
    <w:link w:val="827"/>
    <w:qFormat/>
    <w:rPr>
      <w:rFonts w:eastAsia="宋体"/>
      <w:sz w:val="18"/>
      <w:szCs w:val="18"/>
      <w:lang w:val="en-US" w:eastAsia="zh-CN" w:bidi="ar-SA"/>
    </w:rPr>
  </w:style>
  <w:style w:type="paragraph" w:styleId="829">
    <w:name w:val="目录 1"/>
    <w:basedOn w:val="777"/>
    <w:next w:val="777"/>
    <w:link w:val="777"/>
    <w:uiPriority w:val="39"/>
    <w:qFormat/>
    <w:pPr>
      <w:spacing w:line="300" w:lineRule="auto"/>
      <w:tabs>
        <w:tab w:val="left" w:pos="1050" w:leader="none"/>
        <w:tab w:val="right" w:pos="8937" w:leader="dot"/>
      </w:tabs>
    </w:pPr>
    <w:rPr>
      <w:rFonts w:ascii="宋体" w:hAnsi="宋体"/>
      <w:b/>
      <w:sz w:val="24"/>
    </w:rPr>
  </w:style>
  <w:style w:type="paragraph" w:styleId="830">
    <w:name w:val="目录 4"/>
    <w:basedOn w:val="777"/>
    <w:next w:val="777"/>
    <w:link w:val="777"/>
    <w:qFormat/>
    <w:pPr>
      <w:ind w:left="1260"/>
    </w:pPr>
  </w:style>
  <w:style w:type="paragraph" w:styleId="831">
    <w:name w:val="目录 6"/>
    <w:basedOn w:val="777"/>
    <w:next w:val="777"/>
    <w:link w:val="777"/>
    <w:qFormat/>
    <w:pPr>
      <w:ind w:left="2100"/>
    </w:pPr>
  </w:style>
  <w:style w:type="paragraph" w:styleId="832">
    <w:name w:val="正文文本缩进 3"/>
    <w:basedOn w:val="777"/>
    <w:next w:val="832"/>
    <w:link w:val="833"/>
    <w:qFormat/>
    <w:pPr>
      <w:ind w:left="720" w:firstLine="480"/>
      <w:jc w:val="left"/>
      <w:spacing w:before="120" w:line="22" w:lineRule="atLeast"/>
    </w:pPr>
    <w:rPr>
      <w:rFonts w:ascii="宋体"/>
      <w:sz w:val="24"/>
      <w:szCs w:val="20"/>
    </w:rPr>
  </w:style>
  <w:style w:type="character" w:styleId="833">
    <w:name w:val="正文文本缩进 3 字符"/>
    <w:next w:val="833"/>
    <w:link w:val="832"/>
    <w:qFormat/>
    <w:rPr>
      <w:rFonts w:ascii="宋体"/>
      <w:sz w:val="24"/>
    </w:rPr>
  </w:style>
  <w:style w:type="paragraph" w:styleId="834">
    <w:name w:val="目录 2"/>
    <w:basedOn w:val="777"/>
    <w:next w:val="777"/>
    <w:link w:val="777"/>
    <w:uiPriority w:val="39"/>
    <w:qFormat/>
    <w:pPr>
      <w:ind w:left="420"/>
      <w:spacing w:line="312" w:lineRule="auto"/>
      <w:tabs>
        <w:tab w:val="right" w:pos="8937" w:leader="dot"/>
      </w:tabs>
    </w:pPr>
  </w:style>
  <w:style w:type="paragraph" w:styleId="835">
    <w:name w:val="目录 9"/>
    <w:basedOn w:val="777"/>
    <w:next w:val="777"/>
    <w:link w:val="777"/>
    <w:qFormat/>
    <w:pPr>
      <w:ind w:left="3360"/>
    </w:pPr>
  </w:style>
  <w:style w:type="paragraph" w:styleId="836">
    <w:name w:val="HTML 预设格式"/>
    <w:basedOn w:val="777"/>
    <w:next w:val="836"/>
    <w:link w:val="8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7">
    <w:name w:val="HTML 预设格式 字符"/>
    <w:next w:val="837"/>
    <w:link w:val="836"/>
    <w:qFormat/>
    <w:rPr>
      <w:rFonts w:ascii="宋体" w:hAnsi="宋体" w:cs="宋体"/>
      <w:sz w:val="24"/>
      <w:szCs w:val="24"/>
    </w:rPr>
  </w:style>
  <w:style w:type="paragraph" w:styleId="838">
    <w:name w:val="普通(网站)"/>
    <w:basedOn w:val="777"/>
    <w:next w:val="838"/>
    <w:link w:val="777"/>
    <w:uiPriority w:val="99"/>
    <w:unhideWhenUsed/>
    <w:qFormat/>
    <w:pPr>
      <w:jc w:val="left"/>
      <w:spacing w:before="100" w:beforeAutospacing="1" w:after="100" w:afterAutospacing="1"/>
      <w:widowControl/>
    </w:pPr>
    <w:rPr>
      <w:rFonts w:ascii="宋体" w:hAnsi="宋体" w:cs="宋体"/>
      <w:sz w:val="24"/>
    </w:rPr>
  </w:style>
  <w:style w:type="paragraph" w:styleId="839">
    <w:name w:val="索引 1"/>
    <w:basedOn w:val="777"/>
    <w:next w:val="777"/>
    <w:link w:val="777"/>
    <w:qFormat/>
    <w:rPr>
      <w:szCs w:val="20"/>
    </w:rPr>
  </w:style>
  <w:style w:type="paragraph" w:styleId="840">
    <w:name w:val="标题"/>
    <w:basedOn w:val="777"/>
    <w:next w:val="840"/>
    <w:link w:val="841"/>
    <w:qFormat/>
    <w:pPr>
      <w:jc w:val="center"/>
      <w:outlineLvl w:val="0"/>
    </w:pPr>
    <w:rPr>
      <w:b/>
      <w:sz w:val="32"/>
      <w:szCs w:val="20"/>
    </w:rPr>
  </w:style>
  <w:style w:type="character" w:styleId="841">
    <w:name w:val="标题 字符"/>
    <w:next w:val="841"/>
    <w:link w:val="840"/>
    <w:qFormat/>
    <w:rPr>
      <w:b/>
      <w:sz w:val="32"/>
    </w:rPr>
  </w:style>
  <w:style w:type="paragraph" w:styleId="842">
    <w:name w:val="批注主题"/>
    <w:basedOn w:val="804"/>
    <w:next w:val="804"/>
    <w:link w:val="843"/>
    <w:qFormat/>
    <w:rPr>
      <w:b/>
      <w:bCs/>
    </w:rPr>
  </w:style>
  <w:style w:type="character" w:styleId="843">
    <w:name w:val="批注主题 字符"/>
    <w:next w:val="843"/>
    <w:link w:val="842"/>
    <w:qFormat/>
    <w:rPr>
      <w:rFonts w:ascii="Times New Roman" w:hAnsi="Times New Roman" w:eastAsia="宋体" w:cs="Times New Roman"/>
      <w:b/>
      <w:bCs/>
      <w:sz w:val="21"/>
      <w:szCs w:val="24"/>
      <w:lang w:val="en-US" w:eastAsia="zh-CN" w:bidi="ar-SA"/>
    </w:rPr>
  </w:style>
  <w:style w:type="paragraph" w:styleId="844">
    <w:name w:val="正文首行缩进"/>
    <w:basedOn w:val="808"/>
    <w:next w:val="831"/>
    <w:link w:val="777"/>
    <w:pPr>
      <w:ind w:firstLine="420"/>
      <w:spacing w:before="0" w:after="120" w:line="240" w:lineRule="auto"/>
      <w:tabs>
        <w:tab w:val="clear" w:pos="567" w:leader="none"/>
      </w:tabs>
    </w:pPr>
    <w:rPr>
      <w:rFonts w:ascii="Times New Roman" w:hAnsi="Times New Roman" w:eastAsia="宋体" w:cs="Times New Roman"/>
      <w:sz w:val="21"/>
      <w:szCs w:val="20"/>
    </w:rPr>
  </w:style>
  <w:style w:type="paragraph" w:styleId="845">
    <w:name w:val="正文首行缩进 2"/>
    <w:basedOn w:val="810"/>
    <w:next w:val="845"/>
    <w:link w:val="846"/>
    <w:qFormat/>
    <w:pPr>
      <w:ind w:left="420" w:firstLine="420"/>
      <w:spacing w:after="120" w:line="480" w:lineRule="exact"/>
    </w:pPr>
    <w:rPr>
      <w:szCs w:val="20"/>
    </w:rPr>
  </w:style>
  <w:style w:type="character" w:styleId="846">
    <w:name w:val="正文文本首行缩进 2 字符"/>
    <w:next w:val="846"/>
    <w:link w:val="845"/>
    <w:qFormat/>
    <w:rPr>
      <w:rFonts w:eastAsia="宋体"/>
      <w:sz w:val="24"/>
      <w:szCs w:val="24"/>
      <w:lang w:val="en-US" w:eastAsia="zh-CN" w:bidi="ar-SA"/>
    </w:rPr>
  </w:style>
  <w:style w:type="table" w:styleId="847">
    <w:name w:val="网格型"/>
    <w:basedOn w:val="788"/>
    <w:next w:val="847"/>
    <w:link w:val="777"/>
    <w:uiPriority w:val="39"/>
    <w:qFormat/>
    <w:tblPr/>
  </w:style>
  <w:style w:type="table" w:styleId="848">
    <w:name w:val="中等深浅网格 1 - 强调文字颜色 2"/>
    <w:basedOn w:val="788"/>
    <w:next w:val="848"/>
    <w:link w:val="777"/>
    <w:qFormat/>
    <w:rPr>
      <w:sz w:val="21"/>
      <w:szCs w:val="24"/>
    </w:rPr>
    <w:tblPr/>
  </w:style>
  <w:style w:type="character" w:styleId="849">
    <w:name w:val="要点"/>
    <w:next w:val="849"/>
    <w:link w:val="777"/>
    <w:qFormat/>
    <w:rPr>
      <w:b/>
      <w:bCs/>
    </w:rPr>
  </w:style>
  <w:style w:type="character" w:styleId="850">
    <w:name w:val="页码"/>
    <w:next w:val="850"/>
    <w:link w:val="777"/>
    <w:qFormat/>
  </w:style>
  <w:style w:type="character" w:styleId="851">
    <w:name w:val="已访问的超链接"/>
    <w:next w:val="851"/>
    <w:link w:val="777"/>
    <w:qFormat/>
    <w:rPr>
      <w:color w:val="800080"/>
      <w:u w:val="single"/>
    </w:rPr>
  </w:style>
  <w:style w:type="character" w:styleId="852">
    <w:name w:val="强调"/>
    <w:next w:val="852"/>
    <w:link w:val="777"/>
    <w:qFormat/>
    <w:rPr>
      <w:color w:val="cc0033"/>
    </w:rPr>
  </w:style>
  <w:style w:type="character" w:styleId="853">
    <w:name w:val="超链接"/>
    <w:next w:val="853"/>
    <w:link w:val="777"/>
    <w:uiPriority w:val="99"/>
    <w:qFormat/>
    <w:rPr>
      <w:color w:val="0000ff"/>
      <w:u w:val="single"/>
    </w:rPr>
  </w:style>
  <w:style w:type="character" w:styleId="854">
    <w:name w:val="批注引用"/>
    <w:next w:val="854"/>
    <w:link w:val="777"/>
    <w:uiPriority w:val="99"/>
    <w:qFormat/>
    <w:rPr>
      <w:sz w:val="21"/>
      <w:szCs w:val="21"/>
    </w:rPr>
  </w:style>
  <w:style w:type="character" w:styleId="855">
    <w:name w:val="HTML 引文"/>
    <w:next w:val="855"/>
    <w:link w:val="777"/>
    <w:qFormat/>
    <w:rPr>
      <w:i/>
      <w:iCs/>
    </w:rPr>
  </w:style>
  <w:style w:type="character" w:styleId="856">
    <w:name w:val="批注文字 字符"/>
    <w:next w:val="856"/>
    <w:link w:val="777"/>
    <w:uiPriority w:val="99"/>
    <w:qFormat/>
    <w:rPr>
      <w:rFonts w:ascii="Times New Roman" w:hAnsi="Times New Roman" w:eastAsia="宋体" w:cs="Times New Roman"/>
      <w:sz w:val="24"/>
      <w:lang w:val="en-US" w:eastAsia="zh-CN" w:bidi="ar-SA"/>
    </w:rPr>
  </w:style>
  <w:style w:type="character" w:styleId="857">
    <w:name w:val="c21"/>
    <w:next w:val="857"/>
    <w:link w:val="777"/>
    <w:qFormat/>
    <w:rPr>
      <w:rFonts w:ascii="ˎ̥" w:hAnsi="ˎ̥"/>
      <w:color w:val="000000"/>
      <w:sz w:val="20"/>
      <w:szCs w:val="20"/>
      <w:u w:val="none"/>
    </w:rPr>
  </w:style>
  <w:style w:type="character" w:styleId="858">
    <w:name w:val="title4"/>
    <w:next w:val="858"/>
    <w:link w:val="777"/>
    <w:qFormat/>
    <w:rPr>
      <w:b/>
      <w:bCs/>
      <w:color w:val="1d87b3"/>
      <w:sz w:val="15"/>
      <w:szCs w:val="15"/>
    </w:rPr>
  </w:style>
  <w:style w:type="character" w:styleId="859">
    <w:name w:val="标题 2 Char Char"/>
    <w:next w:val="859"/>
    <w:link w:val="777"/>
    <w:qFormat/>
    <w:rPr>
      <w:rFonts w:ascii="Arial" w:hAnsi="Arial" w:eastAsia="黑体"/>
      <w:b/>
      <w:bCs/>
      <w:sz w:val="32"/>
      <w:szCs w:val="32"/>
      <w:lang w:val="en-US" w:eastAsia="zh-CN" w:bidi="ar-SA"/>
    </w:rPr>
  </w:style>
  <w:style w:type="character" w:styleId="860">
    <w:name w:val="black1"/>
    <w:next w:val="860"/>
    <w:link w:val="777"/>
    <w:qFormat/>
    <w:rPr>
      <w:color w:val="000000"/>
    </w:rPr>
  </w:style>
  <w:style w:type="character" w:styleId="861">
    <w:name w:val="street-address"/>
    <w:next w:val="861"/>
    <w:link w:val="777"/>
    <w:qFormat/>
  </w:style>
  <w:style w:type="character" w:styleId="862">
    <w:name w:val="locality"/>
    <w:next w:val="862"/>
    <w:link w:val="777"/>
    <w:qFormat/>
  </w:style>
  <w:style w:type="character" w:styleId="863">
    <w:name w:val="正文文本缩进 Char1"/>
    <w:next w:val="863"/>
    <w:link w:val="864"/>
    <w:qFormat/>
    <w:rPr>
      <w:rFonts w:ascii="宋体" w:hAnsi="宋体" w:eastAsia="宋体"/>
      <w:sz w:val="24"/>
      <w:szCs w:val="24"/>
      <w:lang w:bidi="ar-SA"/>
    </w:rPr>
  </w:style>
  <w:style w:type="paragraph" w:styleId="864">
    <w:name w:val="正文文本缩进1"/>
    <w:basedOn w:val="777"/>
    <w:next w:val="864"/>
    <w:link w:val="863"/>
    <w:qFormat/>
    <w:pPr>
      <w:ind w:firstLine="480"/>
      <w:spacing w:line="480" w:lineRule="exact"/>
    </w:pPr>
    <w:rPr>
      <w:rFonts w:ascii="宋体" w:hAnsi="宋体"/>
      <w:sz w:val="24"/>
    </w:rPr>
  </w:style>
  <w:style w:type="character" w:styleId="865">
    <w:name w:val="Char Char11"/>
    <w:next w:val="865"/>
    <w:link w:val="777"/>
    <w:qFormat/>
    <w:rPr>
      <w:rFonts w:ascii="宋体" w:eastAsia="宋体"/>
      <w:b/>
      <w:sz w:val="24"/>
      <w:u w:val="single"/>
      <w:lang w:val="en-US" w:eastAsia="zh-CN" w:bidi="ar-SA"/>
    </w:rPr>
  </w:style>
  <w:style w:type="character" w:styleId="866">
    <w:name w:val="txt"/>
    <w:next w:val="866"/>
    <w:link w:val="777"/>
    <w:qFormat/>
  </w:style>
  <w:style w:type="character" w:styleId="867">
    <w:name w:val="正文缩进 Char Char"/>
    <w:next w:val="867"/>
    <w:link w:val="868"/>
    <w:qFormat/>
    <w:rPr>
      <w:rFonts w:ascii="宋体" w:eastAsia="宋体"/>
      <w:color w:val="000000"/>
      <w:sz w:val="28"/>
      <w:lang w:bidi="ar-SA"/>
    </w:rPr>
  </w:style>
  <w:style w:type="paragraph" w:styleId="868">
    <w:name w:val="正文缩进1"/>
    <w:basedOn w:val="777"/>
    <w:next w:val="868"/>
    <w:link w:val="867"/>
    <w:qFormat/>
    <w:pPr>
      <w:ind w:firstLine="567"/>
      <w:spacing w:line="480" w:lineRule="exact"/>
      <w:widowControl/>
    </w:pPr>
    <w:rPr>
      <w:rFonts w:ascii="宋体"/>
      <w:color w:val="000000"/>
      <w:sz w:val="28"/>
      <w:szCs w:val="20"/>
    </w:rPr>
  </w:style>
  <w:style w:type="character" w:styleId="869">
    <w:name w:val="普通文字1 Char1"/>
    <w:next w:val="869"/>
    <w:link w:val="777"/>
    <w:qFormat/>
    <w:rPr>
      <w:rFonts w:ascii="宋体" w:hAnsi="Courier New" w:eastAsia="宋体"/>
      <w:sz w:val="21"/>
      <w:lang w:val="en-US" w:eastAsia="zh-CN" w:bidi="ar-SA"/>
    </w:rPr>
  </w:style>
  <w:style w:type="character" w:styleId="870">
    <w:name w:val="chanpin1"/>
    <w:next w:val="870"/>
    <w:link w:val="777"/>
    <w:qFormat/>
    <w:rPr>
      <w:rFonts w:ascii="ˎ̥" w:hAnsi="ˎ̥"/>
      <w:color w:val="000000"/>
      <w:sz w:val="20"/>
      <w:szCs w:val="20"/>
      <w:u w:val="none"/>
    </w:rPr>
  </w:style>
  <w:style w:type="character" w:styleId="871">
    <w:name w:val="列表段落 字符"/>
    <w:next w:val="871"/>
    <w:link w:val="872"/>
    <w:uiPriority w:val="34"/>
    <w:qFormat/>
    <w:rPr>
      <w:rFonts w:ascii="Calibri" w:hAnsi="Calibri" w:eastAsia="宋体"/>
      <w:sz w:val="21"/>
      <w:szCs w:val="22"/>
      <w:lang w:val="en-US" w:eastAsia="zh-CN" w:bidi="ar-SA"/>
    </w:rPr>
  </w:style>
  <w:style w:type="paragraph" w:styleId="872">
    <w:name w:val="列表段落"/>
    <w:basedOn w:val="777"/>
    <w:next w:val="872"/>
    <w:link w:val="871"/>
    <w:uiPriority w:val="34"/>
    <w:qFormat/>
    <w:pPr>
      <w:ind w:firstLine="420"/>
    </w:pPr>
    <w:rPr>
      <w:rFonts w:ascii="Calibri" w:hAnsi="Calibri"/>
      <w:szCs w:val="22"/>
    </w:rPr>
  </w:style>
  <w:style w:type="character" w:styleId="873">
    <w:name w:val="标题 3 Char Char"/>
    <w:next w:val="873"/>
    <w:link w:val="777"/>
    <w:qFormat/>
    <w:rPr>
      <w:rFonts w:eastAsia="宋体"/>
      <w:b/>
      <w:bCs/>
      <w:sz w:val="32"/>
      <w:szCs w:val="32"/>
      <w:lang w:val="en-US" w:eastAsia="zh-CN" w:bidi="ar-SA"/>
    </w:rPr>
  </w:style>
  <w:style w:type="character" w:styleId="874">
    <w:name w:val="段1 Char"/>
    <w:next w:val="874"/>
    <w:link w:val="777"/>
    <w:qFormat/>
    <w:rPr>
      <w:rFonts w:ascii="宋体" w:eastAsia="宋体"/>
      <w:sz w:val="24"/>
      <w:lang w:val="en-US" w:eastAsia="zh-CN" w:bidi="ar-SA"/>
    </w:rPr>
  </w:style>
  <w:style w:type="character" w:styleId="875">
    <w:name w:val="chanpin拷贝"/>
    <w:next w:val="875"/>
    <w:link w:val="777"/>
    <w:qFormat/>
  </w:style>
  <w:style w:type="character" w:styleId="876">
    <w:name w:val="纯文本 Char1"/>
    <w:next w:val="876"/>
    <w:link w:val="777"/>
    <w:qFormat/>
    <w:rPr>
      <w:rFonts w:ascii="宋体" w:hAnsi="Courier New" w:eastAsia="宋体"/>
      <w:sz w:val="21"/>
      <w:lang w:val="en-US" w:eastAsia="zh-CN" w:bidi="ar-SA"/>
    </w:rPr>
  </w:style>
  <w:style w:type="character" w:styleId="877">
    <w:name w:val="apple-style-span"/>
    <w:next w:val="877"/>
    <w:link w:val="777"/>
    <w:qFormat/>
    <w:rPr>
      <w:rFonts w:cs="Times New Roman"/>
    </w:rPr>
  </w:style>
  <w:style w:type="paragraph" w:styleId="878">
    <w:name w:val="二级条标题"/>
    <w:basedOn w:val="879"/>
    <w:next w:val="777"/>
    <w:link w:val="777"/>
    <w:qFormat/>
    <w:pPr>
      <w:numPr>
        <w:ilvl w:val="0"/>
        <w:numId w:val="0"/>
      </w:numPr>
      <w:ind w:hanging="840"/>
      <w:tabs>
        <w:tab w:val="left" w:pos="360" w:leader="none"/>
        <w:tab w:val="left" w:pos="840" w:leader="none"/>
      </w:tabs>
      <w:outlineLvl w:val="2"/>
    </w:pPr>
    <w:rPr>
      <w:rFonts w:ascii="宋体" w:eastAsia="宋体"/>
      <w:b w:val="0"/>
    </w:rPr>
  </w:style>
  <w:style w:type="paragraph" w:styleId="879">
    <w:name w:val="一级条标题"/>
    <w:basedOn w:val="880"/>
    <w:next w:val="777"/>
    <w:link w:val="777"/>
    <w:qFormat/>
    <w:pPr>
      <w:numPr>
        <w:ilvl w:val="1"/>
      </w:numPr>
      <w:ind w:left="0" w:hanging="840"/>
      <w:tabs>
        <w:tab w:val="left" w:pos="360" w:leader="none"/>
        <w:tab w:val="left" w:pos="840" w:leader="none"/>
      </w:tabs>
      <w:outlineLvl w:val="1"/>
    </w:pPr>
  </w:style>
  <w:style w:type="paragraph" w:styleId="880">
    <w:name w:val="章标题"/>
    <w:next w:val="777"/>
    <w:link w:val="77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1">
    <w:name w:val="font7"/>
    <w:basedOn w:val="777"/>
    <w:next w:val="881"/>
    <w:link w:val="777"/>
    <w:qFormat/>
    <w:pPr>
      <w:jc w:val="left"/>
      <w:spacing w:before="100" w:beforeAutospacing="1" w:after="100" w:afterAutospacing="1"/>
      <w:widowControl/>
    </w:pPr>
    <w:rPr>
      <w:rFonts w:eastAsia="Arial Unicode MS"/>
      <w:b/>
      <w:bCs/>
      <w:color w:val="000000"/>
      <w:sz w:val="20"/>
      <w:szCs w:val="20"/>
    </w:rPr>
  </w:style>
  <w:style w:type="paragraph" w:styleId="882">
    <w:name w:val="字元 字元"/>
    <w:basedOn w:val="777"/>
    <w:next w:val="882"/>
    <w:link w:val="777"/>
    <w:qFormat/>
    <w:rPr>
      <w:rFonts w:ascii="Tahoma" w:hAnsi="Tahoma"/>
      <w:sz w:val="24"/>
      <w:szCs w:val="20"/>
    </w:rPr>
  </w:style>
  <w:style w:type="paragraph" w:styleId="883">
    <w:name w:val="Char3 Char Char Char"/>
    <w:basedOn w:val="777"/>
    <w:next w:val="883"/>
    <w:link w:val="777"/>
    <w:qFormat/>
    <w:rPr>
      <w:rFonts w:ascii="Tahoma" w:hAnsi="Tahoma"/>
      <w:sz w:val="24"/>
      <w:szCs w:val="20"/>
    </w:rPr>
  </w:style>
  <w:style w:type="paragraph" w:styleId="884">
    <w:name w:val="font6"/>
    <w:basedOn w:val="777"/>
    <w:next w:val="884"/>
    <w:link w:val="777"/>
    <w:qFormat/>
    <w:pPr>
      <w:jc w:val="left"/>
      <w:spacing w:before="100" w:beforeAutospacing="1" w:after="100" w:afterAutospacing="1"/>
      <w:widowControl/>
    </w:pPr>
    <w:rPr>
      <w:rFonts w:ascii="宋体" w:hAnsi="宋体" w:cs="宋体"/>
      <w:sz w:val="20"/>
      <w:szCs w:val="20"/>
    </w:rPr>
  </w:style>
  <w:style w:type="paragraph" w:styleId="885">
    <w:name w:val="项目编号2"/>
    <w:basedOn w:val="886"/>
    <w:next w:val="885"/>
    <w:link w:val="777"/>
    <w:qFormat/>
    <w:pPr>
      <w:numPr>
        <w:numId w:val="3"/>
      </w:numPr>
    </w:pPr>
  </w:style>
  <w:style w:type="paragraph" w:styleId="886">
    <w:name w:val="项目编号1"/>
    <w:basedOn w:val="777"/>
    <w:next w:val="886"/>
    <w:link w:val="777"/>
    <w:qFormat/>
    <w:pPr>
      <w:numPr>
        <w:ilvl w:val="0"/>
        <w:numId w:val="2"/>
      </w:numPr>
      <w:spacing w:before="100" w:beforeAutospacing="1" w:after="100" w:afterAutospacing="1" w:line="360" w:lineRule="auto"/>
    </w:pPr>
    <w:rPr>
      <w:sz w:val="24"/>
    </w:rPr>
  </w:style>
  <w:style w:type="paragraph" w:styleId="887">
    <w:name w:val="图中文字"/>
    <w:basedOn w:val="777"/>
    <w:next w:val="887"/>
    <w:link w:val="777"/>
    <w:qFormat/>
    <w:pPr>
      <w:jc w:val="center"/>
      <w:spacing w:line="0" w:lineRule="atLeast"/>
    </w:pPr>
    <w:rPr>
      <w:sz w:val="24"/>
      <w:szCs w:val="20"/>
    </w:rPr>
  </w:style>
  <w:style w:type="paragraph" w:styleId="888">
    <w:name w:val="xl46"/>
    <w:basedOn w:val="777"/>
    <w:next w:val="888"/>
    <w:link w:val="77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9">
    <w:name w:val="xl25"/>
    <w:basedOn w:val="777"/>
    <w:next w:val="889"/>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0">
    <w:name w:val="Char2"/>
    <w:basedOn w:val="777"/>
    <w:next w:val="890"/>
    <w:link w:val="777"/>
    <w:qFormat/>
    <w:rPr>
      <w:rFonts w:ascii="Tahoma" w:hAnsi="Tahoma"/>
      <w:sz w:val="24"/>
      <w:szCs w:val="20"/>
    </w:rPr>
  </w:style>
  <w:style w:type="paragraph" w:styleId="891">
    <w:name w:val="xl35"/>
    <w:basedOn w:val="777"/>
    <w:next w:val="891"/>
    <w:link w:val="77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2">
    <w:name w:val="xl40"/>
    <w:basedOn w:val="777"/>
    <w:next w:val="892"/>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3">
    <w:name w:val="xl52"/>
    <w:basedOn w:val="777"/>
    <w:next w:val="893"/>
    <w:link w:val="7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4">
    <w:name w:val="xl43"/>
    <w:basedOn w:val="777"/>
    <w:next w:val="894"/>
    <w:link w:val="77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5">
    <w:name w:val="background1"/>
    <w:basedOn w:val="777"/>
    <w:next w:val="895"/>
    <w:link w:val="777"/>
    <w:qFormat/>
    <w:pPr>
      <w:jc w:val="left"/>
      <w:spacing w:before="100" w:beforeAutospacing="1" w:after="100" w:afterAutospacing="1"/>
      <w:widowControl/>
    </w:pPr>
    <w:rPr>
      <w:rFonts w:ascii="宋体" w:hAnsi="宋体" w:cs="宋体"/>
      <w:sz w:val="24"/>
    </w:rPr>
  </w:style>
  <w:style w:type="paragraph" w:styleId="896">
    <w:name w:val="Char Char Char Char Char Char Char"/>
    <w:basedOn w:val="777"/>
    <w:next w:val="896"/>
    <w:link w:val="777"/>
    <w:qFormat/>
    <w:pPr>
      <w:ind w:firstLine="200"/>
      <w:spacing w:line="360" w:lineRule="auto"/>
    </w:pPr>
    <w:rPr>
      <w:rFonts w:eastAsia="仿宋_GB2312"/>
      <w:sz w:val="24"/>
    </w:rPr>
  </w:style>
  <w:style w:type="paragraph" w:styleId="897">
    <w:name w:val="xl38"/>
    <w:basedOn w:val="777"/>
    <w:next w:val="897"/>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98">
    <w:name w:val="xl36"/>
    <w:basedOn w:val="777"/>
    <w:next w:val="898"/>
    <w:link w:val="77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9">
    <w:name w:val="正文 + 宋体"/>
    <w:basedOn w:val="777"/>
    <w:next w:val="899"/>
    <w:link w:val="777"/>
    <w:qFormat/>
    <w:pPr>
      <w:ind w:left="360" w:hanging="360"/>
      <w:jc w:val="left"/>
      <w:widowControl/>
    </w:pPr>
    <w:rPr>
      <w:rFonts w:ascii="宋体" w:hAnsi="宋体" w:cs="宋体"/>
      <w:b/>
      <w:bCs/>
      <w:color w:val="000000"/>
      <w:sz w:val="18"/>
      <w:szCs w:val="18"/>
    </w:rPr>
  </w:style>
  <w:style w:type="paragraph" w:styleId="900">
    <w:name w:val="正文列项_数字"/>
    <w:basedOn w:val="777"/>
    <w:next w:val="900"/>
    <w:link w:val="777"/>
    <w:qFormat/>
    <w:pPr>
      <w:numPr>
        <w:ilvl w:val="7"/>
        <w:numId w:val="1"/>
      </w:numPr>
      <w:ind w:left="680" w:hanging="150"/>
      <w:spacing w:line="460" w:lineRule="exact"/>
      <w:tabs>
        <w:tab w:val="clear" w:pos="860" w:leader="none"/>
      </w:tabs>
      <w:outlineLvl w:val="7"/>
    </w:pPr>
    <w:rPr>
      <w:rFonts w:ascii="宋体"/>
      <w:sz w:val="28"/>
      <w:szCs w:val="20"/>
    </w:rPr>
  </w:style>
  <w:style w:type="paragraph" w:styleId="901">
    <w:name w:val="xl39"/>
    <w:basedOn w:val="777"/>
    <w:next w:val="901"/>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2">
    <w:name w:val="xl37"/>
    <w:basedOn w:val="777"/>
    <w:next w:val="902"/>
    <w:link w:val="77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3">
    <w:name w:val="xl32"/>
    <w:basedOn w:val="777"/>
    <w:next w:val="903"/>
    <w:link w:val="7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4">
    <w:name w:val="font8"/>
    <w:basedOn w:val="777"/>
    <w:next w:val="904"/>
    <w:link w:val="777"/>
    <w:qFormat/>
    <w:pPr>
      <w:jc w:val="left"/>
      <w:spacing w:before="100" w:beforeAutospacing="1" w:after="100" w:afterAutospacing="1"/>
      <w:widowControl/>
    </w:pPr>
    <w:rPr>
      <w:sz w:val="36"/>
      <w:szCs w:val="36"/>
    </w:rPr>
  </w:style>
  <w:style w:type="paragraph" w:styleId="905">
    <w:name w:val="Char"/>
    <w:basedOn w:val="777"/>
    <w:next w:val="905"/>
    <w:link w:val="777"/>
    <w:qFormat/>
    <w:pPr>
      <w:tabs>
        <w:tab w:val="left" w:pos="360" w:leader="none"/>
      </w:tabs>
    </w:pPr>
    <w:rPr>
      <w:sz w:val="24"/>
    </w:rPr>
  </w:style>
  <w:style w:type="paragraph" w:styleId="906">
    <w:name w:val="Char Char Char Char Char Char Char Char Char Char Char Char Char Char Char Char"/>
    <w:basedOn w:val="777"/>
    <w:next w:val="906"/>
    <w:link w:val="777"/>
    <w:qFormat/>
    <w:pPr>
      <w:jc w:val="center"/>
      <w:spacing w:after="160" w:line="240" w:lineRule="exact"/>
      <w:widowControl/>
    </w:pPr>
    <w:rPr>
      <w:rFonts w:ascii="宋体" w:hAnsi="宋体"/>
      <w:b/>
      <w:sz w:val="30"/>
      <w:szCs w:val="30"/>
      <w:lang w:eastAsia="en-US"/>
    </w:rPr>
  </w:style>
  <w:style w:type="paragraph" w:styleId="907">
    <w:name w:val="xl45"/>
    <w:basedOn w:val="777"/>
    <w:next w:val="907"/>
    <w:link w:val="77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8">
    <w:name w:val="Char Char1 Char Char Char Char Char Char"/>
    <w:basedOn w:val="777"/>
    <w:next w:val="908"/>
    <w:link w:val="777"/>
    <w:qFormat/>
    <w:pPr>
      <w:jc w:val="left"/>
      <w:spacing w:after="160" w:line="240" w:lineRule="exact"/>
      <w:widowControl/>
    </w:pPr>
    <w:rPr>
      <w:rFonts w:ascii="Verdana" w:hAnsi="Verdana" w:eastAsia="仿宋_GB2312"/>
      <w:sz w:val="24"/>
      <w:szCs w:val="20"/>
      <w:lang w:eastAsia="en-US"/>
    </w:rPr>
  </w:style>
  <w:style w:type="paragraph" w:styleId="909">
    <w:name w:val="Char Char1"/>
    <w:basedOn w:val="802"/>
    <w:next w:val="909"/>
    <w:link w:val="777"/>
    <w:qFormat/>
    <w:rPr>
      <w:rFonts w:ascii="Tahoma" w:hAnsi="Tahoma"/>
      <w:sz w:val="24"/>
    </w:rPr>
  </w:style>
  <w:style w:type="paragraph" w:styleId="910">
    <w:name w:val="xl26"/>
    <w:basedOn w:val="777"/>
    <w:next w:val="910"/>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1">
    <w:name w:val="xl30"/>
    <w:basedOn w:val="777"/>
    <w:next w:val="911"/>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2">
    <w:name w:val="xl41"/>
    <w:basedOn w:val="777"/>
    <w:next w:val="912"/>
    <w:link w:val="77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3">
    <w:name w:val="样式 宋体 五号 行距: 单倍行距"/>
    <w:basedOn w:val="777"/>
    <w:next w:val="913"/>
    <w:link w:val="777"/>
    <w:qFormat/>
    <w:pPr>
      <w:jc w:val="left"/>
    </w:pPr>
    <w:rPr>
      <w:rFonts w:ascii="宋体" w:hAnsi="宋体"/>
      <w:szCs w:val="20"/>
    </w:rPr>
  </w:style>
  <w:style w:type="paragraph" w:styleId="914">
    <w:name w:val="Char1 Char Char Char1"/>
    <w:basedOn w:val="777"/>
    <w:next w:val="914"/>
    <w:link w:val="777"/>
    <w:qFormat/>
    <w:rPr>
      <w:rFonts w:ascii="Tahoma" w:hAnsi="Tahoma" w:cs="仿宋_GB2312"/>
      <w:sz w:val="24"/>
      <w:szCs w:val="28"/>
    </w:rPr>
  </w:style>
  <w:style w:type="paragraph" w:styleId="915">
    <w:name w:val="四级条标题"/>
    <w:basedOn w:val="916"/>
    <w:next w:val="777"/>
    <w:link w:val="777"/>
    <w:qFormat/>
    <w:pPr>
      <w:numPr>
        <w:ilvl w:val="4"/>
      </w:numPr>
      <w:ind w:left="0" w:hanging="840"/>
      <w:tabs>
        <w:tab w:val="left" w:pos="360" w:leader="none"/>
        <w:tab w:val="left" w:pos="840" w:leader="none"/>
      </w:tabs>
      <w:outlineLvl w:val="4"/>
    </w:pPr>
  </w:style>
  <w:style w:type="paragraph" w:styleId="916">
    <w:name w:val="三级条标题"/>
    <w:basedOn w:val="878"/>
    <w:next w:val="777"/>
    <w:link w:val="777"/>
    <w:qFormat/>
    <w:pPr>
      <w:numPr>
        <w:ilvl w:val="3"/>
        <w:numId w:val="1"/>
      </w:numPr>
      <w:ind w:left="0" w:hanging="840"/>
      <w:tabs>
        <w:tab w:val="left" w:pos="360" w:leader="none"/>
        <w:tab w:val="left" w:pos="840" w:leader="none"/>
      </w:tabs>
      <w:outlineLvl w:val="3"/>
    </w:pPr>
  </w:style>
  <w:style w:type="paragraph" w:styleId="917">
    <w:name w:val="??"/>
    <w:next w:val="917"/>
    <w:link w:val="777"/>
    <w:qFormat/>
    <w:pPr>
      <w:jc w:val="both"/>
      <w:widowControl w:val="off"/>
    </w:pPr>
    <w:rPr>
      <w:sz w:val="21"/>
      <w:lang w:val="en-US" w:eastAsia="en-US" w:bidi="ar-SA"/>
    </w:rPr>
  </w:style>
  <w:style w:type="paragraph" w:styleId="918">
    <w:name w:val="样式 标题 2 + 宋体 五号 行距: 单倍行距"/>
    <w:basedOn w:val="779"/>
    <w:next w:val="918"/>
    <w:link w:val="77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19">
    <w:name w:val="List Paragraph1"/>
    <w:basedOn w:val="777"/>
    <w:next w:val="919"/>
    <w:link w:val="777"/>
    <w:qFormat/>
    <w:pPr>
      <w:ind w:firstLine="420"/>
    </w:pPr>
    <w:rPr>
      <w:rFonts w:ascii="Calibri" w:hAnsi="Calibri"/>
      <w:szCs w:val="22"/>
    </w:rPr>
  </w:style>
  <w:style w:type="paragraph" w:styleId="920">
    <w:name w:val="项目符号1"/>
    <w:basedOn w:val="921"/>
    <w:next w:val="920"/>
    <w:link w:val="777"/>
    <w:qFormat/>
    <w:pPr>
      <w:ind w:left="-25" w:firstLine="0"/>
    </w:pPr>
  </w:style>
  <w:style w:type="paragraph" w:styleId="921">
    <w:name w:val="正文文本样式"/>
    <w:basedOn w:val="777"/>
    <w:next w:val="921"/>
    <w:link w:val="777"/>
    <w:qFormat/>
    <w:pPr>
      <w:ind w:firstLine="482"/>
      <w:spacing w:line="360" w:lineRule="auto"/>
    </w:pPr>
    <w:rPr>
      <w:rFonts w:cs="宋体"/>
      <w:sz w:val="24"/>
      <w:szCs w:val="20"/>
    </w:rPr>
  </w:style>
  <w:style w:type="paragraph" w:styleId="922">
    <w:name w:val="xl27"/>
    <w:basedOn w:val="777"/>
    <w:next w:val="922"/>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3">
    <w:name w:val="font5"/>
    <w:basedOn w:val="777"/>
    <w:next w:val="923"/>
    <w:link w:val="777"/>
    <w:qFormat/>
    <w:pPr>
      <w:jc w:val="left"/>
      <w:spacing w:before="100" w:beforeAutospacing="1" w:after="100" w:afterAutospacing="1"/>
      <w:widowControl/>
    </w:pPr>
    <w:rPr>
      <w:rFonts w:ascii="宋体" w:hAnsi="宋体" w:cs="宋体"/>
      <w:sz w:val="18"/>
      <w:szCs w:val="18"/>
    </w:rPr>
  </w:style>
  <w:style w:type="paragraph" w:styleId="924">
    <w:name w:val="五级条标题"/>
    <w:basedOn w:val="915"/>
    <w:next w:val="777"/>
    <w:link w:val="777"/>
    <w:qFormat/>
    <w:pPr>
      <w:numPr>
        <w:ilvl w:val="5"/>
      </w:numPr>
      <w:ind w:left="0" w:hanging="840"/>
      <w:tabs>
        <w:tab w:val="left" w:pos="360" w:leader="none"/>
        <w:tab w:val="left" w:pos="840" w:leader="none"/>
      </w:tabs>
      <w:outlineLvl w:val="5"/>
    </w:pPr>
  </w:style>
  <w:style w:type="paragraph" w:styleId="925">
    <w:name w:val="xl49"/>
    <w:basedOn w:val="777"/>
    <w:next w:val="925"/>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6">
    <w:name w:val="文档正文"/>
    <w:basedOn w:val="777"/>
    <w:next w:val="926"/>
    <w:link w:val="777"/>
    <w:qFormat/>
    <w:pPr>
      <w:spacing w:before="120" w:after="120" w:line="180" w:lineRule="auto"/>
    </w:pPr>
    <w:rPr>
      <w:rFonts w:ascii="Arial" w:hAnsi="Arial"/>
      <w:szCs w:val="20"/>
    </w:rPr>
  </w:style>
  <w:style w:type="paragraph" w:styleId="927">
    <w:name w:val="xl33"/>
    <w:basedOn w:val="777"/>
    <w:next w:val="927"/>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8">
    <w:name w:val="xl42"/>
    <w:basedOn w:val="777"/>
    <w:next w:val="928"/>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29">
    <w:name w:val="Char Char Char1 Char"/>
    <w:basedOn w:val="777"/>
    <w:next w:val="929"/>
    <w:link w:val="777"/>
    <w:qFormat/>
    <w:rPr>
      <w:rFonts w:ascii="Tahoma" w:hAnsi="Tahoma"/>
      <w:sz w:val="24"/>
      <w:szCs w:val="20"/>
    </w:rPr>
  </w:style>
  <w:style w:type="paragraph" w:styleId="930">
    <w:name w:val="xl44"/>
    <w:basedOn w:val="777"/>
    <w:next w:val="930"/>
    <w:link w:val="7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1">
    <w:name w:val="1名"/>
    <w:basedOn w:val="777"/>
    <w:next w:val="931"/>
    <w:link w:val="777"/>
    <w:qFormat/>
    <w:pPr>
      <w:numPr>
        <w:ilvl w:val="0"/>
        <w:numId w:val="5"/>
      </w:numPr>
      <w:spacing w:before="120"/>
      <w:tabs>
        <w:tab w:val="left" w:pos="360" w:leader="none"/>
      </w:tabs>
    </w:pPr>
    <w:rPr>
      <w:rFonts w:ascii="宋体"/>
      <w:sz w:val="28"/>
      <w:szCs w:val="20"/>
    </w:rPr>
  </w:style>
  <w:style w:type="paragraph" w:styleId="932">
    <w:name w:val="font9"/>
    <w:basedOn w:val="777"/>
    <w:next w:val="932"/>
    <w:link w:val="777"/>
    <w:qFormat/>
    <w:pPr>
      <w:jc w:val="left"/>
      <w:spacing w:before="100" w:beforeAutospacing="1" w:after="100" w:afterAutospacing="1"/>
      <w:widowControl/>
    </w:pPr>
    <w:rPr>
      <w:rFonts w:hint="eastAsia" w:ascii="宋体" w:hAnsi="宋体" w:cs="Arial Unicode MS"/>
      <w:color w:val="000000"/>
      <w:sz w:val="20"/>
      <w:szCs w:val="20"/>
    </w:rPr>
  </w:style>
  <w:style w:type="paragraph" w:styleId="933">
    <w:name w:val="Char Char Char1 Char1"/>
    <w:basedOn w:val="777"/>
    <w:next w:val="933"/>
    <w:link w:val="777"/>
    <w:qFormat/>
    <w:rPr>
      <w:rFonts w:ascii="Tahoma" w:hAnsi="Tahoma"/>
      <w:sz w:val="24"/>
      <w:szCs w:val="20"/>
    </w:rPr>
  </w:style>
  <w:style w:type="paragraph" w:styleId="934">
    <w:name w:val="Char Char Char Char Char Char Char Char Char Char"/>
    <w:basedOn w:val="777"/>
    <w:next w:val="934"/>
    <w:link w:val="777"/>
    <w:qFormat/>
  </w:style>
  <w:style w:type="paragraph" w:styleId="935">
    <w:name w:val="Char Char1 Char Char Char Char Char Char Char Char"/>
    <w:basedOn w:val="777"/>
    <w:next w:val="935"/>
    <w:link w:val="777"/>
    <w:qFormat/>
    <w:pPr>
      <w:jc w:val="left"/>
      <w:spacing w:after="160" w:line="240" w:lineRule="exact"/>
      <w:widowControl/>
    </w:pPr>
    <w:rPr>
      <w:rFonts w:ascii="Verdana" w:hAnsi="Verdana"/>
      <w:sz w:val="20"/>
      <w:szCs w:val="20"/>
      <w:lang w:eastAsia="en-US"/>
    </w:rPr>
  </w:style>
  <w:style w:type="paragraph" w:styleId="936">
    <w:name w:val="Char1"/>
    <w:basedOn w:val="777"/>
    <w:next w:val="936"/>
    <w:link w:val="777"/>
    <w:qFormat/>
    <w:pPr>
      <w:tabs>
        <w:tab w:val="left" w:pos="360" w:leader="none"/>
      </w:tabs>
    </w:pPr>
    <w:rPr>
      <w:sz w:val="24"/>
    </w:rPr>
  </w:style>
  <w:style w:type="paragraph" w:styleId="937">
    <w:name w:val="正文列项_字母"/>
    <w:basedOn w:val="777"/>
    <w:next w:val="937"/>
    <w:link w:val="777"/>
    <w:qFormat/>
    <w:pPr>
      <w:numPr>
        <w:ilvl w:val="6"/>
        <w:numId w:val="1"/>
      </w:numPr>
      <w:ind w:left="480" w:hanging="180"/>
      <w:spacing w:line="460" w:lineRule="exact"/>
      <w:tabs>
        <w:tab w:val="clear" w:pos="635" w:leader="none"/>
      </w:tabs>
      <w:outlineLvl w:val="6"/>
    </w:pPr>
    <w:rPr>
      <w:rFonts w:ascii="宋体"/>
      <w:sz w:val="28"/>
      <w:szCs w:val="20"/>
    </w:rPr>
  </w:style>
  <w:style w:type="paragraph" w:styleId="938">
    <w:name w:val="xl28"/>
    <w:basedOn w:val="777"/>
    <w:next w:val="938"/>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9">
    <w:name w:val="xl47"/>
    <w:basedOn w:val="777"/>
    <w:next w:val="939"/>
    <w:link w:val="7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0">
    <w:name w:val="默认段落字体 Para Char Char Char Char"/>
    <w:basedOn w:val="777"/>
    <w:next w:val="940"/>
    <w:link w:val="777"/>
    <w:qFormat/>
    <w:rPr>
      <w:rFonts w:ascii="Arial" w:hAnsi="Arial" w:cs="Arial"/>
      <w:szCs w:val="21"/>
    </w:rPr>
  </w:style>
  <w:style w:type="paragraph" w:styleId="941">
    <w:name w:val="xl48"/>
    <w:basedOn w:val="777"/>
    <w:next w:val="941"/>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2">
    <w:name w:val="xl31"/>
    <w:basedOn w:val="777"/>
    <w:next w:val="942"/>
    <w:link w:val="7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3">
    <w:name w:val="xl53"/>
    <w:basedOn w:val="777"/>
    <w:next w:val="943"/>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4">
    <w:name w:val="Char Char Char"/>
    <w:basedOn w:val="777"/>
    <w:next w:val="944"/>
    <w:link w:val="777"/>
    <w:qFormat/>
    <w:rPr>
      <w:rFonts w:ascii="Tahoma" w:hAnsi="Tahoma"/>
      <w:sz w:val="24"/>
      <w:szCs w:val="20"/>
    </w:rPr>
  </w:style>
  <w:style w:type="paragraph" w:styleId="945">
    <w:name w:val="xl50"/>
    <w:basedOn w:val="777"/>
    <w:next w:val="945"/>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6">
    <w:name w:val="缺省文本"/>
    <w:basedOn w:val="777"/>
    <w:next w:val="946"/>
    <w:link w:val="777"/>
    <w:qFormat/>
    <w:pPr>
      <w:jc w:val="left"/>
    </w:pPr>
    <w:rPr>
      <w:sz w:val="24"/>
    </w:rPr>
  </w:style>
  <w:style w:type="paragraph" w:styleId="947">
    <w:name w:val="Char Char Char1"/>
    <w:basedOn w:val="777"/>
    <w:next w:val="947"/>
    <w:link w:val="777"/>
    <w:qFormat/>
    <w:rPr>
      <w:rFonts w:ascii="Tahoma" w:hAnsi="Tahoma"/>
      <w:sz w:val="24"/>
      <w:szCs w:val="20"/>
    </w:rPr>
  </w:style>
  <w:style w:type="paragraph" w:styleId="948">
    <w:name w:val="Char Char Char Char Char Char Char1"/>
    <w:basedOn w:val="777"/>
    <w:next w:val="948"/>
    <w:link w:val="777"/>
    <w:qFormat/>
    <w:pPr>
      <w:ind w:firstLine="200"/>
      <w:spacing w:line="360" w:lineRule="auto"/>
    </w:pPr>
    <w:rPr>
      <w:rFonts w:eastAsia="仿宋_GB2312"/>
      <w:sz w:val="24"/>
    </w:rPr>
  </w:style>
  <w:style w:type="paragraph" w:styleId="949">
    <w:name w:val="xl51"/>
    <w:basedOn w:val="777"/>
    <w:next w:val="949"/>
    <w:link w:val="77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0">
    <w:name w:val="样式2"/>
    <w:basedOn w:val="839"/>
    <w:next w:val="950"/>
    <w:link w:val="777"/>
    <w:qFormat/>
    <w:pPr>
      <w:jc w:val="center"/>
      <w:spacing w:line="360" w:lineRule="auto"/>
    </w:pPr>
    <w:rPr>
      <w:sz w:val="24"/>
    </w:rPr>
  </w:style>
  <w:style w:type="paragraph" w:styleId="951">
    <w:name w:val="xl24"/>
    <w:basedOn w:val="777"/>
    <w:next w:val="951"/>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2">
    <w:name w:val="xl29"/>
    <w:basedOn w:val="777"/>
    <w:next w:val="952"/>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3">
    <w:name w:val="正文 + 楷体_GB2312"/>
    <w:basedOn w:val="777"/>
    <w:next w:val="953"/>
    <w:link w:val="777"/>
    <w:qFormat/>
    <w:pPr>
      <w:jc w:val="left"/>
      <w:widowControl/>
    </w:pPr>
    <w:rPr>
      <w:rFonts w:ascii="楷体_GB2312" w:eastAsia="楷体_GB2312" w:cs="Arial"/>
      <w:sz w:val="24"/>
    </w:rPr>
  </w:style>
  <w:style w:type="paragraph" w:styleId="954">
    <w:name w:val="xl34"/>
    <w:basedOn w:val="777"/>
    <w:next w:val="954"/>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5">
    <w:name w:val="1 Char Char Char Char"/>
    <w:basedOn w:val="777"/>
    <w:next w:val="955"/>
    <w:link w:val="777"/>
    <w:qFormat/>
    <w:rPr>
      <w:rFonts w:ascii="Tahoma" w:hAnsi="Tahoma"/>
      <w:sz w:val="24"/>
      <w:szCs w:val="20"/>
    </w:rPr>
  </w:style>
  <w:style w:type="paragraph" w:styleId="956">
    <w:name w:val="Default"/>
    <w:next w:val="956"/>
    <w:link w:val="777"/>
    <w:qFormat/>
    <w:pPr>
      <w:widowControl w:val="off"/>
    </w:pPr>
    <w:rPr>
      <w:rFonts w:ascii="Symbol" w:hAnsi="Symbol" w:cs="Symbol"/>
      <w:color w:val="000000"/>
      <w:sz w:val="24"/>
      <w:szCs w:val="24"/>
      <w:lang w:val="en-US" w:eastAsia="zh-CN" w:bidi="ar-SA"/>
    </w:rPr>
  </w:style>
  <w:style w:type="paragraph" w:styleId="957">
    <w:name w:val="列出段落1"/>
    <w:basedOn w:val="777"/>
    <w:next w:val="957"/>
    <w:link w:val="777"/>
    <w:qFormat/>
    <w:pPr>
      <w:ind w:firstLine="420"/>
    </w:pPr>
    <w:rPr>
      <w:rFonts w:ascii="Calibri" w:hAnsi="Calibri"/>
      <w:szCs w:val="22"/>
    </w:rPr>
  </w:style>
  <w:style w:type="paragraph" w:styleId="958">
    <w:name w:val="default"/>
    <w:basedOn w:val="777"/>
    <w:next w:val="958"/>
    <w:link w:val="777"/>
    <w:qFormat/>
    <w:pPr>
      <w:jc w:val="left"/>
      <w:spacing w:before="100" w:beforeAutospacing="1" w:after="100" w:afterAutospacing="1"/>
      <w:widowControl/>
    </w:pPr>
    <w:rPr>
      <w:rFonts w:ascii="宋体" w:hAnsi="宋体" w:cs="宋体"/>
      <w:sz w:val="24"/>
    </w:rPr>
  </w:style>
  <w:style w:type="paragraph" w:styleId="959">
    <w:name w:val="字元 字元1"/>
    <w:basedOn w:val="777"/>
    <w:next w:val="959"/>
    <w:link w:val="777"/>
    <w:qFormat/>
    <w:rPr>
      <w:rFonts w:ascii="Tahoma" w:hAnsi="Tahoma"/>
      <w:sz w:val="24"/>
      <w:szCs w:val="20"/>
    </w:rPr>
  </w:style>
  <w:style w:type="paragraph" w:styleId="960">
    <w:name w:val="_Style 160"/>
    <w:next w:val="960"/>
    <w:link w:val="777"/>
    <w:qFormat/>
    <w:rPr>
      <w:sz w:val="21"/>
      <w:szCs w:val="24"/>
      <w:lang w:val="en-US" w:eastAsia="zh-CN" w:bidi="ar-SA"/>
    </w:rPr>
  </w:style>
  <w:style w:type="paragraph" w:styleId="961">
    <w:name w:val="项目编号3"/>
    <w:basedOn w:val="921"/>
    <w:next w:val="961"/>
    <w:link w:val="777"/>
    <w:qFormat/>
    <w:pPr>
      <w:numPr>
        <w:ilvl w:val="0"/>
        <w:numId w:val="6"/>
      </w:numPr>
    </w:pPr>
  </w:style>
  <w:style w:type="paragraph" w:styleId="962">
    <w:name w:val="Char21"/>
    <w:basedOn w:val="777"/>
    <w:next w:val="962"/>
    <w:link w:val="777"/>
    <w:qFormat/>
    <w:rPr>
      <w:rFonts w:ascii="Tahoma" w:hAnsi="Tahoma"/>
      <w:sz w:val="24"/>
      <w:szCs w:val="20"/>
    </w:rPr>
  </w:style>
  <w:style w:type="paragraph" w:styleId="963">
    <w:name w:val="表格文字"/>
    <w:basedOn w:val="810"/>
    <w:next w:val="963"/>
    <w:link w:val="777"/>
    <w:qFormat/>
    <w:pPr>
      <w:ind w:firstLine="0"/>
      <w:spacing w:before="20" w:after="20" w:line="240" w:lineRule="auto"/>
    </w:pPr>
    <w:rPr>
      <w:rFonts w:ascii="Century Gothic" w:hAnsi="Century Gothic"/>
      <w:sz w:val="20"/>
      <w:szCs w:val="20"/>
    </w:rPr>
  </w:style>
  <w:style w:type="paragraph" w:styleId="964">
    <w:name w:val="Char Char Char Char Char Char Char Char Char Char1"/>
    <w:basedOn w:val="777"/>
    <w:next w:val="964"/>
    <w:link w:val="777"/>
    <w:qFormat/>
    <w:rPr>
      <w:rFonts w:ascii="宋体" w:hAnsi="宋体" w:cs="Courier New"/>
      <w:sz w:val="32"/>
      <w:szCs w:val="32"/>
    </w:rPr>
  </w:style>
  <w:style w:type="paragraph" w:styleId="965">
    <w:name w:val="正文文本样式 加粗"/>
    <w:basedOn w:val="921"/>
    <w:next w:val="965"/>
    <w:link w:val="777"/>
    <w:qFormat/>
    <w:rPr>
      <w:b/>
    </w:rPr>
  </w:style>
  <w:style w:type="paragraph" w:styleId="966">
    <w:name w:val="Char2 Char Char Char Char Char Char"/>
    <w:basedOn w:val="777"/>
    <w:next w:val="966"/>
    <w:link w:val="777"/>
    <w:qFormat/>
    <w:pPr>
      <w:jc w:val="center"/>
      <w:spacing w:line="400" w:lineRule="exact"/>
      <w:widowControl/>
    </w:pPr>
  </w:style>
  <w:style w:type="paragraph" w:styleId="967">
    <w:name w:val="Char Char4"/>
    <w:basedOn w:val="777"/>
    <w:next w:val="967"/>
    <w:link w:val="777"/>
    <w:qFormat/>
    <w:pPr>
      <w:jc w:val="center"/>
      <w:spacing w:line="400" w:lineRule="exact"/>
      <w:widowControl/>
    </w:pPr>
  </w:style>
  <w:style w:type="paragraph" w:styleId="968">
    <w:name w:val="Char3 Char Char Char1"/>
    <w:basedOn w:val="777"/>
    <w:next w:val="968"/>
    <w:link w:val="777"/>
    <w:qFormat/>
    <w:rPr>
      <w:rFonts w:ascii="Tahoma" w:hAnsi="Tahoma"/>
      <w:sz w:val="24"/>
      <w:szCs w:val="20"/>
    </w:rPr>
  </w:style>
  <w:style w:type="paragraph" w:styleId="969">
    <w:name w:val="无间隔"/>
    <w:next w:val="969"/>
    <w:link w:val="777"/>
    <w:qFormat/>
    <w:pPr>
      <w:jc w:val="both"/>
      <w:widowControl w:val="off"/>
    </w:pPr>
    <w:rPr>
      <w:sz w:val="21"/>
      <w:szCs w:val="24"/>
      <w:lang w:val="en-US" w:eastAsia="zh-CN" w:bidi="ar-SA"/>
    </w:rPr>
  </w:style>
  <w:style w:type="paragraph" w:styleId="970">
    <w:name w:val="22222222222222"/>
    <w:basedOn w:val="777"/>
    <w:next w:val="970"/>
    <w:link w:val="777"/>
    <w:qFormat/>
    <w:pPr>
      <w:ind w:firstLine="480"/>
      <w:jc w:val="left"/>
      <w:spacing w:line="360" w:lineRule="auto"/>
      <w:widowControl/>
    </w:pPr>
    <w:rPr>
      <w:color w:val="ff0000"/>
      <w:sz w:val="24"/>
      <w:szCs w:val="20"/>
    </w:rPr>
  </w:style>
  <w:style w:type="character" w:styleId="971">
    <w:name w:val="中等深浅网格 1 - 强调文字颜色 2 Char"/>
    <w:next w:val="971"/>
    <w:link w:val="972"/>
    <w:qFormat/>
    <w:rPr>
      <w:sz w:val="21"/>
      <w:szCs w:val="24"/>
      <w:lang w:val="zh-CN" w:eastAsia="zh-CN" w:bidi="ar-SA"/>
    </w:rPr>
  </w:style>
  <w:style w:type="paragraph" w:styleId="972">
    <w:name w:val="1"/>
    <w:next w:val="972"/>
    <w:link w:val="971"/>
    <w:qFormat/>
    <w:rPr>
      <w:sz w:val="21"/>
      <w:szCs w:val="24"/>
      <w:lang w:val="zh-CN" w:eastAsia="zh-CN" w:bidi="ar-SA"/>
    </w:rPr>
  </w:style>
  <w:style w:type="paragraph" w:styleId="973">
    <w:name w:val="图文"/>
    <w:basedOn w:val="777"/>
    <w:next w:val="973"/>
    <w:link w:val="777"/>
    <w:qFormat/>
    <w:pPr>
      <w:spacing w:after="50" w:line="360" w:lineRule="auto"/>
    </w:pPr>
    <w:rPr>
      <w:sz w:val="24"/>
    </w:rPr>
  </w:style>
  <w:style w:type="paragraph" w:styleId="974">
    <w:name w:val="xl23"/>
    <w:basedOn w:val="777"/>
    <w:next w:val="974"/>
    <w:link w:val="777"/>
    <w:qFormat/>
    <w:pPr>
      <w:spacing w:before="100" w:beforeAutospacing="1" w:after="100" w:afterAutospacing="1" w:line="360" w:lineRule="auto"/>
      <w:widowControl/>
    </w:pPr>
    <w:rPr>
      <w:sz w:val="24"/>
      <w:szCs w:val="20"/>
    </w:rPr>
  </w:style>
  <w:style w:type="paragraph" w:styleId="975">
    <w:name w:val="正文表格"/>
    <w:basedOn w:val="777"/>
    <w:next w:val="975"/>
    <w:link w:val="976"/>
    <w:qFormat/>
    <w:pPr>
      <w:jc w:val="left"/>
    </w:pPr>
    <w:rPr>
      <w:rFonts w:ascii="宋体" w:hAnsi="宋体"/>
      <w:color w:val="000000"/>
      <w:szCs w:val="21"/>
    </w:rPr>
  </w:style>
  <w:style w:type="character" w:styleId="976">
    <w:name w:val="正文表格 Char"/>
    <w:next w:val="976"/>
    <w:link w:val="975"/>
    <w:qFormat/>
    <w:rPr>
      <w:rFonts w:ascii="宋体" w:hAnsi="宋体"/>
      <w:color w:val="000000"/>
      <w:sz w:val="21"/>
      <w:szCs w:val="21"/>
    </w:rPr>
  </w:style>
  <w:style w:type="paragraph" w:styleId="977">
    <w:name w:val="正文重点"/>
    <w:basedOn w:val="777"/>
    <w:next w:val="977"/>
    <w:link w:val="978"/>
    <w:qFormat/>
    <w:pPr>
      <w:ind w:firstLine="482"/>
      <w:jc w:val="left"/>
      <w:spacing w:line="360" w:lineRule="auto"/>
    </w:pPr>
    <w:rPr>
      <w:b/>
      <w:sz w:val="24"/>
      <w:szCs w:val="20"/>
    </w:rPr>
  </w:style>
  <w:style w:type="character" w:styleId="978">
    <w:name w:val="正文重点 Char"/>
    <w:next w:val="978"/>
    <w:link w:val="977"/>
    <w:qFormat/>
    <w:rPr>
      <w:b/>
      <w:sz w:val="24"/>
    </w:rPr>
  </w:style>
  <w:style w:type="paragraph" w:styleId="979">
    <w:name w:val="标题1-附件"/>
    <w:basedOn w:val="778"/>
    <w:next w:val="979"/>
    <w:link w:val="777"/>
    <w:qFormat/>
    <w:pPr>
      <w:jc w:val="left"/>
    </w:pPr>
    <w:rPr>
      <w:sz w:val="24"/>
      <w:szCs w:val="24"/>
    </w:rPr>
  </w:style>
  <w:style w:type="paragraph" w:styleId="980">
    <w:name w:val="正文小标题"/>
    <w:basedOn w:val="777"/>
    <w:next w:val="791"/>
    <w:link w:val="981"/>
    <w:qFormat/>
    <w:pPr>
      <w:ind w:firstLine="482"/>
      <w:jc w:val="left"/>
      <w:spacing w:before="312" w:after="312"/>
    </w:pPr>
    <w:rPr>
      <w:rFonts w:ascii="宋体" w:hAnsi="宋体"/>
      <w:b/>
      <w:i/>
      <w:color w:val="ff0000"/>
      <w:sz w:val="24"/>
      <w:szCs w:val="20"/>
    </w:rPr>
  </w:style>
  <w:style w:type="character" w:styleId="981">
    <w:name w:val="正文小标题 Char"/>
    <w:next w:val="981"/>
    <w:link w:val="980"/>
    <w:qFormat/>
    <w:rPr>
      <w:rFonts w:ascii="宋体" w:hAnsi="宋体"/>
      <w:b/>
      <w:i/>
      <w:color w:val="ff0000"/>
      <w:sz w:val="24"/>
    </w:rPr>
  </w:style>
  <w:style w:type="paragraph" w:styleId="982">
    <w:name w:val="正文大标题"/>
    <w:basedOn w:val="980"/>
    <w:next w:val="791"/>
    <w:link w:val="983"/>
    <w:qFormat/>
    <w:pPr>
      <w:jc w:val="center"/>
    </w:pPr>
    <w:rPr>
      <w:i w:val="0"/>
      <w:color w:val="000000"/>
      <w:sz w:val="28"/>
      <w:szCs w:val="21"/>
    </w:rPr>
  </w:style>
  <w:style w:type="character" w:styleId="983">
    <w:name w:val="正文大标题 Char"/>
    <w:next w:val="983"/>
    <w:link w:val="982"/>
    <w:qFormat/>
    <w:rPr>
      <w:rFonts w:ascii="宋体" w:hAnsi="宋体"/>
      <w:b/>
      <w:color w:val="000000"/>
      <w:sz w:val="28"/>
      <w:szCs w:val="21"/>
    </w:rPr>
  </w:style>
  <w:style w:type="paragraph" w:styleId="984">
    <w:name w:val="注释"/>
    <w:basedOn w:val="777"/>
    <w:next w:val="984"/>
    <w:link w:val="985"/>
    <w:qFormat/>
    <w:pPr>
      <w:ind w:left="420" w:hanging="420"/>
      <w:jc w:val="left"/>
    </w:pPr>
    <w:rPr>
      <w:rFonts w:ascii="宋体" w:hAnsi="宋体"/>
      <w:szCs w:val="21"/>
    </w:rPr>
  </w:style>
  <w:style w:type="character" w:styleId="985">
    <w:name w:val="注释 Char"/>
    <w:next w:val="985"/>
    <w:link w:val="984"/>
    <w:qFormat/>
    <w:rPr>
      <w:rFonts w:ascii="宋体" w:hAnsi="宋体"/>
      <w:sz w:val="21"/>
      <w:szCs w:val="21"/>
    </w:rPr>
  </w:style>
  <w:style w:type="paragraph" w:styleId="986">
    <w:name w:val="正文须知-1级"/>
    <w:basedOn w:val="777"/>
    <w:next w:val="777"/>
    <w:link w:val="777"/>
    <w:qFormat/>
    <w:pPr>
      <w:numPr>
        <w:ilvl w:val="0"/>
        <w:numId w:val="7"/>
      </w:numPr>
      <w:spacing w:line="300" w:lineRule="auto"/>
    </w:pPr>
    <w:rPr>
      <w:rFonts w:ascii="宋体" w:hAnsi="Calibri"/>
      <w:sz w:val="24"/>
      <w:szCs w:val="21"/>
    </w:rPr>
  </w:style>
  <w:style w:type="paragraph" w:styleId="987">
    <w:name w:val="正文须知-2级"/>
    <w:basedOn w:val="777"/>
    <w:next w:val="987"/>
    <w:link w:val="777"/>
    <w:qFormat/>
    <w:pPr>
      <w:numPr>
        <w:ilvl w:val="1"/>
        <w:numId w:val="7"/>
      </w:numPr>
      <w:spacing w:line="300" w:lineRule="auto"/>
    </w:pPr>
    <w:rPr>
      <w:rFonts w:ascii="宋体" w:hAnsi="Calibri"/>
      <w:sz w:val="24"/>
      <w:szCs w:val="21"/>
    </w:rPr>
  </w:style>
  <w:style w:type="paragraph" w:styleId="988">
    <w:name w:val="正文须知-3级"/>
    <w:basedOn w:val="777"/>
    <w:next w:val="988"/>
    <w:link w:val="777"/>
    <w:qFormat/>
    <w:pPr>
      <w:numPr>
        <w:ilvl w:val="2"/>
        <w:numId w:val="7"/>
      </w:numPr>
      <w:ind w:hanging="355"/>
      <w:spacing w:line="300" w:lineRule="auto"/>
    </w:pPr>
    <w:rPr>
      <w:rFonts w:ascii="宋体" w:hAnsi="Calibri"/>
      <w:sz w:val="24"/>
      <w:szCs w:val="21"/>
    </w:rPr>
  </w:style>
  <w:style w:type="character" w:styleId="989">
    <w:name w:val="纯文本 字符"/>
    <w:next w:val="989"/>
    <w:link w:val="777"/>
    <w:uiPriority w:val="99"/>
    <w:qFormat/>
    <w:rPr>
      <w:rFonts w:ascii="宋体" w:hAnsi="Courier New" w:eastAsia="宋体" w:cs="Times New Roman"/>
      <w:sz w:val="21"/>
      <w:szCs w:val="21"/>
      <w:lang w:val="en-US" w:eastAsia="zh-CN" w:bidi="ar-SA"/>
    </w:rPr>
  </w:style>
  <w:style w:type="paragraph" w:styleId="990">
    <w:name w:val="表格1"/>
    <w:basedOn w:val="777"/>
    <w:next w:val="990"/>
    <w:link w:val="777"/>
    <w:qFormat/>
    <w:pPr>
      <w:ind w:firstLine="480"/>
      <w:jc w:val="center"/>
    </w:pPr>
    <w:rPr>
      <w:sz w:val="24"/>
      <w:szCs w:val="20"/>
    </w:rPr>
  </w:style>
  <w:style w:type="character" w:styleId="991">
    <w:name w:val="纯文本 字符1"/>
    <w:next w:val="991"/>
    <w:link w:val="777"/>
    <w:qFormat/>
    <w:rPr>
      <w:rFonts w:ascii="宋体" w:hAnsi="Courier New"/>
    </w:rPr>
  </w:style>
  <w:style w:type="character" w:styleId="992">
    <w:name w:val="bjh-p"/>
    <w:next w:val="992"/>
    <w:link w:val="777"/>
    <w:qFormat/>
  </w:style>
  <w:style w:type="paragraph" w:styleId="993">
    <w:name w:val="无标题条"/>
    <w:next w:val="777"/>
    <w:link w:val="777"/>
    <w:qFormat/>
    <w:pPr>
      <w:jc w:val="both"/>
    </w:pPr>
    <w:rPr>
      <w:sz w:val="21"/>
      <w:lang w:val="en-US" w:eastAsia="zh-CN" w:bidi="ar-SA"/>
    </w:rPr>
  </w:style>
  <w:style w:type="character" w:styleId="994">
    <w:name w:val="正文格式 Char"/>
    <w:next w:val="994"/>
    <w:link w:val="995"/>
    <w:qFormat/>
    <w:rPr>
      <w:rFonts w:ascii="宋体" w:hAnsi="宋体"/>
      <w:sz w:val="24"/>
      <w:szCs w:val="24"/>
      <w:lang w:val="en-GB"/>
    </w:rPr>
  </w:style>
  <w:style w:type="paragraph" w:styleId="995">
    <w:name w:val="正文格式"/>
    <w:basedOn w:val="777"/>
    <w:next w:val="995"/>
    <w:link w:val="994"/>
    <w:qFormat/>
    <w:pPr>
      <w:ind w:firstLine="480"/>
      <w:spacing w:line="360" w:lineRule="auto"/>
    </w:pPr>
    <w:rPr>
      <w:rFonts w:ascii="宋体" w:hAnsi="宋体"/>
      <w:sz w:val="24"/>
      <w:lang w:val="en-GB"/>
    </w:rPr>
  </w:style>
  <w:style w:type="character" w:styleId="996">
    <w:name w:val="标题 3 Char"/>
    <w:next w:val="996"/>
    <w:link w:val="777"/>
    <w:qFormat/>
    <w:rPr>
      <w:rFonts w:ascii="宋体" w:eastAsia="宋体"/>
      <w:b/>
      <w:sz w:val="24"/>
      <w:u w:val="single"/>
      <w:lang w:val="en-US" w:eastAsia="zh-CN" w:bidi="ar-SA"/>
    </w:rPr>
  </w:style>
  <w:style w:type="character" w:styleId="997">
    <w:name w:val="正文缩进 Char"/>
    <w:next w:val="997"/>
    <w:link w:val="777"/>
    <w:qFormat/>
    <w:rPr>
      <w:rFonts w:ascii="宋体" w:eastAsia="宋体"/>
      <w:sz w:val="24"/>
      <w:szCs w:val="24"/>
      <w:lang w:val="en-US" w:eastAsia="zh-CN" w:bidi="ar-SA"/>
    </w:rPr>
  </w:style>
  <w:style w:type="character" w:styleId="998">
    <w:name w:val="Char Char111"/>
    <w:next w:val="998"/>
    <w:link w:val="777"/>
    <w:qFormat/>
    <w:rPr>
      <w:rFonts w:ascii="宋体" w:eastAsia="宋体"/>
      <w:b/>
      <w:sz w:val="24"/>
      <w:u w:val="single"/>
      <w:lang w:val="en-US" w:eastAsia="zh-CN" w:bidi="ar-SA"/>
    </w:rPr>
  </w:style>
  <w:style w:type="character" w:styleId="999">
    <w:name w:val="正文文本缩进 Char"/>
    <w:next w:val="999"/>
    <w:link w:val="777"/>
    <w:qFormat/>
    <w:rPr>
      <w:rFonts w:eastAsia="宋体"/>
      <w:sz w:val="24"/>
      <w:szCs w:val="24"/>
      <w:lang w:val="en-US" w:eastAsia="zh-CN" w:bidi="ar-SA"/>
    </w:rPr>
  </w:style>
  <w:style w:type="character" w:styleId="1000">
    <w:name w:val="列出段落 Char"/>
    <w:next w:val="1000"/>
    <w:link w:val="777"/>
    <w:qFormat/>
    <w:rPr>
      <w:rFonts w:ascii="Calibri" w:hAnsi="Calibri" w:eastAsia="宋体"/>
      <w:sz w:val="21"/>
      <w:szCs w:val="22"/>
      <w:lang w:val="en-US" w:eastAsia="zh-CN" w:bidi="ar-SA"/>
    </w:rPr>
  </w:style>
  <w:style w:type="character" w:styleId="1001">
    <w:name w:val="页眉 Char"/>
    <w:next w:val="1001"/>
    <w:link w:val="777"/>
    <w:qFormat/>
    <w:rPr>
      <w:rFonts w:eastAsia="宋体"/>
      <w:sz w:val="18"/>
      <w:szCs w:val="18"/>
      <w:lang w:val="en-US" w:eastAsia="zh-CN" w:bidi="ar-SA"/>
    </w:rPr>
  </w:style>
  <w:style w:type="character" w:styleId="1002">
    <w:name w:val="标题 2 Char"/>
    <w:next w:val="1002"/>
    <w:link w:val="777"/>
    <w:qFormat/>
    <w:rPr>
      <w:rFonts w:ascii="Arial" w:hAnsi="Arial" w:eastAsia="黑体"/>
      <w:b/>
      <w:sz w:val="30"/>
      <w:lang w:val="en-US" w:eastAsia="zh-CN" w:bidi="ar-SA"/>
    </w:rPr>
  </w:style>
  <w:style w:type="paragraph" w:styleId="1003">
    <w:name w:val="字元 字元2"/>
    <w:basedOn w:val="777"/>
    <w:next w:val="1003"/>
    <w:link w:val="777"/>
    <w:qFormat/>
    <w:rPr>
      <w:rFonts w:ascii="Tahoma" w:hAnsi="Tahoma"/>
      <w:sz w:val="24"/>
      <w:szCs w:val="20"/>
    </w:rPr>
  </w:style>
  <w:style w:type="paragraph" w:styleId="1004">
    <w:name w:val="Char3 Char Char Char2"/>
    <w:basedOn w:val="777"/>
    <w:next w:val="1004"/>
    <w:link w:val="777"/>
    <w:qFormat/>
    <w:rPr>
      <w:rFonts w:ascii="Tahoma" w:hAnsi="Tahoma"/>
      <w:sz w:val="24"/>
      <w:szCs w:val="20"/>
    </w:rPr>
  </w:style>
  <w:style w:type="paragraph" w:styleId="1005">
    <w:name w:val="正文文本缩进2"/>
    <w:basedOn w:val="777"/>
    <w:next w:val="1005"/>
    <w:link w:val="777"/>
    <w:qFormat/>
    <w:pPr>
      <w:ind w:firstLine="480"/>
      <w:spacing w:line="480" w:lineRule="exact"/>
    </w:pPr>
    <w:rPr>
      <w:rFonts w:ascii="宋体" w:hAnsi="宋体"/>
      <w:sz w:val="24"/>
      <w:lang w:val="zh-CN" w:eastAsia="zh-CN"/>
    </w:rPr>
  </w:style>
  <w:style w:type="paragraph" w:styleId="1006">
    <w:name w:val="Char3"/>
    <w:basedOn w:val="777"/>
    <w:next w:val="1006"/>
    <w:link w:val="777"/>
    <w:qFormat/>
    <w:pPr>
      <w:tabs>
        <w:tab w:val="left" w:pos="360" w:leader="none"/>
      </w:tabs>
    </w:pPr>
    <w:rPr>
      <w:sz w:val="24"/>
    </w:rPr>
  </w:style>
  <w:style w:type="paragraph" w:styleId="1007">
    <w:name w:val="Char Char Char Char Char Char Char Char Char Char Char Char Char Char Char Char1"/>
    <w:basedOn w:val="777"/>
    <w:next w:val="1007"/>
    <w:link w:val="777"/>
    <w:qFormat/>
    <w:pPr>
      <w:jc w:val="center"/>
      <w:spacing w:after="160" w:line="240" w:lineRule="exact"/>
      <w:widowControl/>
    </w:pPr>
    <w:rPr>
      <w:rFonts w:ascii="宋体" w:hAnsi="宋体"/>
      <w:b/>
      <w:sz w:val="30"/>
      <w:szCs w:val="30"/>
      <w:lang w:eastAsia="en-US"/>
    </w:rPr>
  </w:style>
  <w:style w:type="paragraph" w:styleId="1008">
    <w:name w:val="Char Char1 Char Char Char Char Char Char1"/>
    <w:basedOn w:val="777"/>
    <w:next w:val="1008"/>
    <w:link w:val="777"/>
    <w:qFormat/>
    <w:pPr>
      <w:jc w:val="left"/>
      <w:spacing w:after="160" w:line="240" w:lineRule="exact"/>
      <w:widowControl/>
    </w:pPr>
    <w:rPr>
      <w:rFonts w:ascii="Verdana" w:hAnsi="Verdana" w:eastAsia="仿宋_GB2312"/>
      <w:sz w:val="24"/>
      <w:szCs w:val="20"/>
      <w:lang w:eastAsia="en-US"/>
    </w:rPr>
  </w:style>
  <w:style w:type="paragraph" w:styleId="1009">
    <w:name w:val="列出段落2"/>
    <w:basedOn w:val="777"/>
    <w:next w:val="1009"/>
    <w:link w:val="777"/>
    <w:qFormat/>
    <w:pPr>
      <w:ind w:firstLine="420"/>
    </w:pPr>
    <w:rPr>
      <w:rFonts w:ascii="Calibri" w:hAnsi="Calibri"/>
      <w:szCs w:val="22"/>
    </w:rPr>
  </w:style>
  <w:style w:type="paragraph" w:styleId="1010">
    <w:name w:val="Char Char Char1 Char2"/>
    <w:basedOn w:val="777"/>
    <w:next w:val="1010"/>
    <w:link w:val="777"/>
    <w:qFormat/>
    <w:rPr>
      <w:rFonts w:ascii="Tahoma" w:hAnsi="Tahoma"/>
      <w:sz w:val="24"/>
      <w:szCs w:val="20"/>
    </w:rPr>
  </w:style>
  <w:style w:type="paragraph" w:styleId="1011">
    <w:name w:val="Char Char Char2"/>
    <w:basedOn w:val="777"/>
    <w:next w:val="1011"/>
    <w:link w:val="777"/>
    <w:qFormat/>
    <w:rPr>
      <w:rFonts w:ascii="Tahoma" w:hAnsi="Tahoma"/>
      <w:sz w:val="24"/>
      <w:szCs w:val="20"/>
    </w:rPr>
  </w:style>
  <w:style w:type="paragraph" w:styleId="1012">
    <w:name w:val="Char Char Char Char Char Char Char2"/>
    <w:basedOn w:val="777"/>
    <w:next w:val="1012"/>
    <w:link w:val="777"/>
    <w:qFormat/>
    <w:pPr>
      <w:ind w:firstLine="200"/>
      <w:spacing w:line="360" w:lineRule="auto"/>
    </w:pPr>
    <w:rPr>
      <w:rFonts w:eastAsia="仿宋_GB2312"/>
      <w:sz w:val="24"/>
    </w:rPr>
  </w:style>
  <w:style w:type="paragraph" w:styleId="1013">
    <w:name w:val="正文缩进2"/>
    <w:basedOn w:val="777"/>
    <w:next w:val="1013"/>
    <w:link w:val="777"/>
    <w:qFormat/>
    <w:pPr>
      <w:ind w:firstLine="567"/>
      <w:spacing w:line="480" w:lineRule="exact"/>
      <w:widowControl/>
    </w:pPr>
    <w:rPr>
      <w:rFonts w:ascii="宋体"/>
      <w:color w:val="000000"/>
      <w:sz w:val="28"/>
      <w:szCs w:val="20"/>
      <w:lang w:val="zh-CN" w:eastAsia="zh-CN"/>
    </w:rPr>
  </w:style>
  <w:style w:type="paragraph" w:styleId="1014">
    <w:name w:val="Revision"/>
    <w:next w:val="1014"/>
    <w:link w:val="777"/>
    <w:qFormat/>
    <w:rPr>
      <w:sz w:val="21"/>
      <w:szCs w:val="24"/>
      <w:lang w:val="en-US" w:eastAsia="zh-CN" w:bidi="ar-SA"/>
    </w:rPr>
  </w:style>
  <w:style w:type="paragraph" w:styleId="1015">
    <w:name w:val="Char22"/>
    <w:basedOn w:val="777"/>
    <w:next w:val="1015"/>
    <w:link w:val="777"/>
    <w:qFormat/>
    <w:rPr>
      <w:rFonts w:ascii="Tahoma" w:hAnsi="Tahoma"/>
      <w:sz w:val="24"/>
      <w:szCs w:val="20"/>
    </w:rPr>
  </w:style>
  <w:style w:type="paragraph" w:styleId="1016">
    <w:name w:val="Char Char Char Char Char Char Char Char Char Char2"/>
    <w:basedOn w:val="777"/>
    <w:next w:val="1016"/>
    <w:link w:val="777"/>
    <w:qFormat/>
    <w:rPr>
      <w:rFonts w:ascii="宋体" w:hAnsi="宋体" w:cs="Courier New"/>
      <w:sz w:val="32"/>
      <w:szCs w:val="32"/>
    </w:rPr>
  </w:style>
  <w:style w:type="paragraph" w:styleId="1017">
    <w:name w:val="Char2 Char Char Char Char Char Char1"/>
    <w:basedOn w:val="777"/>
    <w:next w:val="1017"/>
    <w:link w:val="777"/>
    <w:qFormat/>
    <w:pPr>
      <w:jc w:val="center"/>
      <w:spacing w:line="400" w:lineRule="exact"/>
      <w:widowControl/>
    </w:pPr>
  </w:style>
  <w:style w:type="character" w:styleId="1018">
    <w:name w:val="页脚 Char"/>
    <w:next w:val="1018"/>
    <w:link w:val="777"/>
    <w:qFormat/>
    <w:rPr>
      <w:rFonts w:ascii="宋体" w:eastAsia="宋体"/>
      <w:sz w:val="18"/>
      <w:lang w:val="en-US" w:eastAsia="zh-CN" w:bidi="ar-SA"/>
    </w:rPr>
  </w:style>
  <w:style w:type="paragraph" w:styleId="1019">
    <w:name w:val="Char Char41"/>
    <w:basedOn w:val="777"/>
    <w:next w:val="1019"/>
    <w:link w:val="777"/>
    <w:qFormat/>
    <w:pPr>
      <w:jc w:val="center"/>
      <w:spacing w:line="400" w:lineRule="exact"/>
      <w:widowControl/>
    </w:pPr>
  </w:style>
  <w:style w:type="character" w:styleId="1020">
    <w:name w:val="批注文字 Char"/>
    <w:next w:val="1020"/>
    <w:link w:val="777"/>
    <w:uiPriority w:val="99"/>
    <w:qFormat/>
    <w:rPr>
      <w:sz w:val="21"/>
      <w:szCs w:val="24"/>
    </w:rPr>
  </w:style>
  <w:style w:type="character" w:styleId="1021">
    <w:name w:val="标题 Char"/>
    <w:next w:val="1021"/>
    <w:link w:val="777"/>
    <w:qFormat/>
    <w:rPr>
      <w:b/>
      <w:sz w:val="32"/>
    </w:rPr>
  </w:style>
  <w:style w:type="paragraph" w:styleId="1022">
    <w:name w:val="图例"/>
    <w:basedOn w:val="777"/>
    <w:next w:val="1022"/>
    <w:link w:val="777"/>
    <w:qFormat/>
    <w:pPr>
      <w:jc w:val="center"/>
      <w:spacing w:before="120" w:after="120" w:line="360" w:lineRule="auto"/>
    </w:pPr>
    <w:rPr>
      <w:rFonts w:eastAsia="仿宋_GB2312"/>
      <w:b/>
      <w:sz w:val="24"/>
      <w:szCs w:val="20"/>
    </w:rPr>
  </w:style>
  <w:style w:type="table" w:styleId="1023">
    <w:name w:val="Table Normal"/>
    <w:next w:val="1023"/>
    <w:link w:val="777"/>
    <w:uiPriority w:val="2"/>
    <w:unhideWhenUsed/>
    <w:qFormat/>
    <w:pPr>
      <w:widowControl w:val="off"/>
    </w:pPr>
    <w:rPr>
      <w:rFonts w:ascii="Calibri" w:hAnsi="Calibri"/>
      <w:sz w:val="22"/>
      <w:szCs w:val="22"/>
      <w:lang w:val="en-US" w:eastAsia="en-US" w:bidi="ar-SA"/>
    </w:rPr>
    <w:tblPr/>
  </w:style>
  <w:style w:type="paragraph" w:styleId="1024">
    <w:name w:val="Table Paragraph"/>
    <w:basedOn w:val="777"/>
    <w:next w:val="1024"/>
    <w:link w:val="777"/>
    <w:uiPriority w:val="1"/>
    <w:qFormat/>
    <w:pPr>
      <w:jc w:val="left"/>
    </w:pPr>
    <w:rPr>
      <w:rFonts w:ascii="宋体" w:hAnsi="宋体" w:cs="宋体"/>
      <w:sz w:val="22"/>
      <w:szCs w:val="22"/>
      <w:lang w:eastAsia="en-US"/>
    </w:rPr>
  </w:style>
  <w:style w:type="paragraph" w:styleId="1025">
    <w:name w:val="成文日期"/>
    <w:basedOn w:val="777"/>
    <w:next w:val="1025"/>
    <w:link w:val="1026"/>
    <w:qFormat/>
    <w:pPr>
      <w:ind w:right="400" w:firstLine="200"/>
      <w:jc w:val="right"/>
      <w:spacing w:line="570" w:lineRule="exact"/>
    </w:pPr>
    <w:rPr>
      <w:rFonts w:ascii="仿宋_GB2312" w:eastAsia="仿宋_GB2312"/>
      <w:sz w:val="32"/>
      <w:szCs w:val="20"/>
    </w:rPr>
  </w:style>
  <w:style w:type="character" w:styleId="1026">
    <w:name w:val="成文日期 Char"/>
    <w:next w:val="1026"/>
    <w:link w:val="1025"/>
    <w:rPr>
      <w:rFonts w:ascii="仿宋_GB2312" w:eastAsia="仿宋_GB2312"/>
      <w:sz w:val="32"/>
    </w:rPr>
  </w:style>
  <w:style w:type="paragraph" w:styleId="1027">
    <w:name w:val="修订"/>
    <w:next w:val="1027"/>
    <w:link w:val="777"/>
    <w:uiPriority w:val="99"/>
    <w:unhideWhenUsed/>
    <w:rPr>
      <w:sz w:val="21"/>
      <w:szCs w:val="24"/>
      <w:lang w:val="en-US" w:eastAsia="zh-CN" w:bidi="ar-SA"/>
    </w:rPr>
  </w:style>
  <w:style w:type="paragraph" w:styleId="1028">
    <w:name w:val="纯文本1"/>
    <w:next w:val="830"/>
    <w:link w:val="777"/>
    <w:qFormat/>
    <w:pPr>
      <w:jc w:val="both"/>
      <w:widowControl w:val="off"/>
    </w:pPr>
    <w:rPr>
      <w:rFonts w:ascii="宋体" w:hAnsi="宋体"/>
      <w:sz w:val="26"/>
      <w:lang w:val="en-US" w:eastAsia="zh-CN" w:bidi="ar-SA"/>
    </w:rPr>
  </w:style>
  <w:style w:type="character" w:styleId="1029">
    <w:name w:val="font21"/>
    <w:next w:val="1029"/>
    <w:link w:val="777"/>
    <w:rPr>
      <w:rFonts w:hint="eastAsia" w:ascii="宋体" w:hAnsi="宋体" w:eastAsia="宋体" w:cs="宋体"/>
      <w:color w:val="000000"/>
      <w:sz w:val="22"/>
      <w:szCs w:val="22"/>
      <w:u w:val="none"/>
    </w:rPr>
  </w:style>
  <w:style w:type="paragraph" w:styleId="1030">
    <w:name w:val="null3"/>
    <w:next w:val="1030"/>
    <w:link w:val="777"/>
    <w:qFormat/>
    <w:rPr>
      <w:rFonts w:hint="eastAsia" w:ascii="Calibri" w:hAnsi="Calibri"/>
      <w:lang w:val="en-US" w:eastAsia="zh-CN" w:bidi="ar-SA"/>
    </w:rPr>
  </w:style>
  <w:style w:type="paragraph" w:styleId="1031">
    <w:name w:val="正文首行缩进 21"/>
    <w:next w:val="777"/>
    <w:link w:val="777"/>
    <w:qFormat/>
    <w:pPr>
      <w:ind w:left="420" w:firstLine="420"/>
      <w:jc w:val="both"/>
      <w:spacing w:after="120" w:line="480" w:lineRule="exact"/>
      <w:widowControl w:val="off"/>
    </w:pPr>
    <w:rPr>
      <w:sz w:val="24"/>
      <w:szCs w:val="24"/>
      <w:lang w:val="en-US" w:eastAsia="zh-CN" w:bidi="ar-SA"/>
    </w:rPr>
  </w:style>
  <w:style w:type="table" w:styleId="1032">
    <w:name w:val="网格型1"/>
    <w:next w:val="1032"/>
    <w:link w:val="777"/>
    <w:qFormat/>
    <w:pPr>
      <w:jc w:val="both"/>
      <w:widowControl w:val="off"/>
    </w:pPr>
    <w:rPr>
      <w:rFonts w:ascii="Times New Roman" w:hAnsi="Times New Roman"/>
    </w:rPr>
    <w:tblPr/>
  </w:style>
  <w:style w:type="character" w:styleId="23512" w:default="1">
    <w:name w:val="Default Paragraph Font"/>
    <w:uiPriority w:val="1"/>
    <w:semiHidden/>
    <w:unhideWhenUsed/>
  </w:style>
  <w:style w:type="numbering" w:styleId="23513" w:default="1">
    <w:name w:val="No List"/>
    <w:uiPriority w:val="99"/>
    <w:semiHidden/>
    <w:unhideWhenUsed/>
  </w:style>
  <w:style w:type="table" w:styleId="235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刘书成</cp:lastModifiedBy>
  <cp:revision>2</cp:revision>
  <dcterms:created xsi:type="dcterms:W3CDTF">2022-05-30T08:08:00Z</dcterms:created>
  <dcterms:modified xsi:type="dcterms:W3CDTF">2026-01-04T06:21:02Z</dcterms:modified>
</cp:coreProperties>
</file>